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B9127" w14:textId="77777777" w:rsidR="009F6633" w:rsidRPr="009F6633" w:rsidRDefault="009F6633" w:rsidP="009F6633">
      <w:pPr>
        <w:rPr>
          <w:b/>
          <w:bCs/>
        </w:rPr>
      </w:pPr>
      <w:r w:rsidRPr="009F6633">
        <w:rPr>
          <w:b/>
          <w:bCs/>
        </w:rPr>
        <w:t>The Receptive Skills</w:t>
      </w:r>
    </w:p>
    <w:p w14:paraId="241FC16B" w14:textId="77777777" w:rsidR="009F6633" w:rsidRDefault="009F6633" w:rsidP="009F6633">
      <w:pPr>
        <w:rPr>
          <w:b/>
          <w:bCs/>
        </w:rPr>
      </w:pPr>
    </w:p>
    <w:p w14:paraId="06149A8D" w14:textId="77777777" w:rsidR="009F6633" w:rsidRDefault="009F6633" w:rsidP="009F6633">
      <w:pPr>
        <w:rPr>
          <w:b/>
          <w:bCs/>
        </w:rPr>
      </w:pPr>
    </w:p>
    <w:p w14:paraId="4256A511" w14:textId="714BDAC5" w:rsidR="009F6633" w:rsidRPr="009F6633" w:rsidRDefault="009F6633" w:rsidP="009F6633">
      <w:pPr>
        <w:rPr>
          <w:b/>
          <w:bCs/>
        </w:rPr>
      </w:pPr>
      <w:r w:rsidRPr="009F6633">
        <w:rPr>
          <w:b/>
          <w:bCs/>
        </w:rPr>
        <w:t>Reading</w:t>
      </w:r>
    </w:p>
    <w:p w14:paraId="110766E7" w14:textId="77777777" w:rsidR="009F6633" w:rsidRPr="009F6633" w:rsidRDefault="009F6633" w:rsidP="009F6633"/>
    <w:p w14:paraId="64036AB5" w14:textId="694B9AB4" w:rsidR="009F6633" w:rsidRPr="009F6633" w:rsidRDefault="009F6633" w:rsidP="009F6633">
      <w:r w:rsidRPr="009F6633">
        <w:fldChar w:fldCharType="begin"/>
      </w:r>
      <w:r w:rsidRPr="009F6633">
        <w:instrText xml:space="preserve"> INCLUDEPICTURE "/Users/jonglass/Library/Group Containers/UBF8T346G9.ms/WebArchiveCopyPasteTempFiles/com.microsoft.Word/xid-28484232_1" \* MERGEFORMATINET </w:instrText>
      </w:r>
      <w:r w:rsidRPr="009F6633">
        <w:fldChar w:fldCharType="separate"/>
      </w:r>
      <w:r w:rsidRPr="009F6633">
        <w:drawing>
          <wp:inline distT="0" distB="0" distL="0" distR="0" wp14:anchorId="51A1AC2A" wp14:editId="5A50D015">
            <wp:extent cx="5731510" cy="420370"/>
            <wp:effectExtent l="0" t="0" r="0" b="0"/>
            <wp:docPr id="20194371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420370"/>
                    </a:xfrm>
                    <a:prstGeom prst="rect">
                      <a:avLst/>
                    </a:prstGeom>
                    <a:noFill/>
                    <a:ln>
                      <a:noFill/>
                    </a:ln>
                  </pic:spPr>
                </pic:pic>
              </a:graphicData>
            </a:graphic>
          </wp:inline>
        </w:drawing>
      </w:r>
      <w:r w:rsidRPr="009F6633">
        <w:fldChar w:fldCharType="end"/>
      </w:r>
    </w:p>
    <w:p w14:paraId="722183D5" w14:textId="77777777" w:rsidR="009F6633" w:rsidRPr="009F6633" w:rsidRDefault="009F6633" w:rsidP="009F6633">
      <w:r w:rsidRPr="009F6633">
        <w:t>What is reading?</w:t>
      </w:r>
    </w:p>
    <w:p w14:paraId="0ACB79AB" w14:textId="77777777" w:rsidR="009F6633" w:rsidRPr="009F6633" w:rsidRDefault="009F6633" w:rsidP="009F6633">
      <w:r w:rsidRPr="009F6633">
        <w:t>To begin, consider what 'reading' is. In your context, what kinds of things are learners expected to read? Think about types of text, amounts of reading, time expected to read.</w:t>
      </w:r>
    </w:p>
    <w:p w14:paraId="3B074F31" w14:textId="77777777" w:rsidR="009F6633" w:rsidRPr="009F6633" w:rsidRDefault="009F6633" w:rsidP="009F6633">
      <w:r w:rsidRPr="009F6633">
        <w:t>Make some notes in your Personal Journal. (Write no more than 150 words.)</w:t>
      </w:r>
    </w:p>
    <w:p w14:paraId="2275DBE0" w14:textId="77777777" w:rsidR="009F6633" w:rsidRPr="009F6633" w:rsidRDefault="009F6633" w:rsidP="009F6633">
      <w:r w:rsidRPr="009F6633">
        <w:t>Now let's consider the purpose of this reading. Shown below are some examples.</w:t>
      </w:r>
    </w:p>
    <w:p w14:paraId="1E80E862" w14:textId="77777777" w:rsidR="009F6633" w:rsidRPr="009F6633" w:rsidRDefault="009F6633" w:rsidP="009F6633">
      <w:r w:rsidRPr="009F6633">
        <w:rPr>
          <w:b/>
          <w:bCs/>
        </w:rPr>
        <w:t>Real world purposes</w:t>
      </w:r>
    </w:p>
    <w:p w14:paraId="525FC06E" w14:textId="77777777" w:rsidR="009F6633" w:rsidRPr="009F6633" w:rsidRDefault="009F6633" w:rsidP="009F6633">
      <w:r w:rsidRPr="009F6633">
        <w:t>Reading authentic material which serves a function</w:t>
      </w:r>
    </w:p>
    <w:p w14:paraId="3E662B14" w14:textId="77777777" w:rsidR="009F6633" w:rsidRPr="009F6633" w:rsidRDefault="009F6633" w:rsidP="009F6633">
      <w:pPr>
        <w:numPr>
          <w:ilvl w:val="0"/>
          <w:numId w:val="29"/>
        </w:numPr>
      </w:pPr>
      <w:r w:rsidRPr="009F6633">
        <w:t>a train timetable</w:t>
      </w:r>
    </w:p>
    <w:p w14:paraId="708F866A" w14:textId="77777777" w:rsidR="009F6633" w:rsidRPr="009F6633" w:rsidRDefault="009F6633" w:rsidP="009F6633">
      <w:pPr>
        <w:numPr>
          <w:ilvl w:val="0"/>
          <w:numId w:val="29"/>
        </w:numPr>
      </w:pPr>
      <w:r w:rsidRPr="009F6633">
        <w:t>cooking instructions</w:t>
      </w:r>
    </w:p>
    <w:p w14:paraId="4D247CC7" w14:textId="77777777" w:rsidR="009F6633" w:rsidRPr="009F6633" w:rsidRDefault="009F6633" w:rsidP="009F6633">
      <w:pPr>
        <w:numPr>
          <w:ilvl w:val="0"/>
          <w:numId w:val="29"/>
        </w:numPr>
      </w:pPr>
      <w:r w:rsidRPr="009F6633">
        <w:t>a letter from school</w:t>
      </w:r>
    </w:p>
    <w:p w14:paraId="0BD3CA45" w14:textId="77777777" w:rsidR="009F6633" w:rsidRPr="009F6633" w:rsidRDefault="009F6633" w:rsidP="009F6633">
      <w:r w:rsidRPr="009F6633">
        <w:rPr>
          <w:b/>
          <w:bCs/>
        </w:rPr>
        <w:t>Academic purposes</w:t>
      </w:r>
    </w:p>
    <w:p w14:paraId="570362BA" w14:textId="77777777" w:rsidR="009F6633" w:rsidRPr="009F6633" w:rsidRDefault="009F6633" w:rsidP="009F6633">
      <w:r w:rsidRPr="009F6633">
        <w:t>Reading to inform you for the benefit of your academic studies</w:t>
      </w:r>
    </w:p>
    <w:p w14:paraId="37EF531C" w14:textId="77777777" w:rsidR="009F6633" w:rsidRPr="009F6633" w:rsidRDefault="009F6633" w:rsidP="009F6633">
      <w:pPr>
        <w:numPr>
          <w:ilvl w:val="0"/>
          <w:numId w:val="30"/>
        </w:numPr>
      </w:pPr>
      <w:r w:rsidRPr="009F6633">
        <w:t>journal article</w:t>
      </w:r>
    </w:p>
    <w:p w14:paraId="73543555" w14:textId="77777777" w:rsidR="009F6633" w:rsidRPr="009F6633" w:rsidRDefault="009F6633" w:rsidP="009F6633">
      <w:pPr>
        <w:numPr>
          <w:ilvl w:val="0"/>
          <w:numId w:val="30"/>
        </w:numPr>
      </w:pPr>
      <w:r w:rsidRPr="009F6633">
        <w:t>book chapter</w:t>
      </w:r>
    </w:p>
    <w:p w14:paraId="008EE7C2" w14:textId="77777777" w:rsidR="009F6633" w:rsidRPr="009F6633" w:rsidRDefault="009F6633" w:rsidP="009F6633">
      <w:r w:rsidRPr="009F6633">
        <w:rPr>
          <w:b/>
          <w:bCs/>
        </w:rPr>
        <w:t>Reading for gist (skim reading)</w:t>
      </w:r>
    </w:p>
    <w:p w14:paraId="055DA3EB" w14:textId="77777777" w:rsidR="009F6633" w:rsidRPr="009F6633" w:rsidRDefault="009F6633" w:rsidP="009F6633">
      <w:pPr>
        <w:numPr>
          <w:ilvl w:val="0"/>
          <w:numId w:val="31"/>
        </w:numPr>
      </w:pPr>
      <w:r w:rsidRPr="009F6633">
        <w:t>reading a longer article quickly to get the main idea (e.g., a newspaper or magazine)</w:t>
      </w:r>
    </w:p>
    <w:p w14:paraId="746628D0" w14:textId="77777777" w:rsidR="009F6633" w:rsidRPr="009F6633" w:rsidRDefault="009F6633" w:rsidP="009F6633">
      <w:r w:rsidRPr="009F6633">
        <w:rPr>
          <w:b/>
          <w:bCs/>
        </w:rPr>
        <w:t>Reading for specific information (scan reading)</w:t>
      </w:r>
    </w:p>
    <w:p w14:paraId="0E38B2FB" w14:textId="77777777" w:rsidR="009F6633" w:rsidRPr="009F6633" w:rsidRDefault="009F6633" w:rsidP="009F6633">
      <w:pPr>
        <w:numPr>
          <w:ilvl w:val="0"/>
          <w:numId w:val="32"/>
        </w:numPr>
      </w:pPr>
      <w:r w:rsidRPr="009F6633">
        <w:t>scanning a text, searching for specific information (e.g., keywords, names, dates)</w:t>
      </w:r>
    </w:p>
    <w:p w14:paraId="30370932" w14:textId="77777777" w:rsidR="009F6633" w:rsidRPr="009F6633" w:rsidRDefault="009F6633" w:rsidP="009F6633">
      <w:r w:rsidRPr="009F6633">
        <w:rPr>
          <w:b/>
          <w:bCs/>
        </w:rPr>
        <w:t>Reading for detail</w:t>
      </w:r>
    </w:p>
    <w:p w14:paraId="4A689DFA" w14:textId="77777777" w:rsidR="009F6633" w:rsidRPr="009F6633" w:rsidRDefault="009F6633" w:rsidP="009F6633">
      <w:pPr>
        <w:numPr>
          <w:ilvl w:val="0"/>
          <w:numId w:val="33"/>
        </w:numPr>
      </w:pPr>
      <w:r w:rsidRPr="009F6633">
        <w:t>reading a text slowly and purposively, paying close attention, taking notes, highlighting key points and checking the meaning of unknown vocabulary</w:t>
      </w:r>
    </w:p>
    <w:p w14:paraId="2A815F5B" w14:textId="77777777" w:rsidR="009F6633" w:rsidRPr="009F6633" w:rsidRDefault="009F6633" w:rsidP="009F6633"/>
    <w:p w14:paraId="4033F03D" w14:textId="77777777" w:rsidR="009F6633" w:rsidRPr="009F6633" w:rsidRDefault="009F6633" w:rsidP="009F6633">
      <w:r w:rsidRPr="009F6633">
        <w:t>Students may need to incorporate reading strategies to deal with different text types and for different purposes. For example, the reasons for reading will determine how detailed the reading needs to be. There are also other things to consider in the reading classroom – for example, how second-language learners process information while reading.</w:t>
      </w:r>
    </w:p>
    <w:p w14:paraId="23942742" w14:textId="77777777" w:rsidR="009F6633" w:rsidRPr="009F6633" w:rsidRDefault="009F6633" w:rsidP="009F6633">
      <w:r w:rsidRPr="009F6633">
        <w:t>To explore this further, we will now turn our attention to some models of reading which address linguistic processing.</w:t>
      </w:r>
    </w:p>
    <w:p w14:paraId="05B2D351" w14:textId="77777777" w:rsidR="009F6633" w:rsidRPr="009F6633" w:rsidRDefault="009F6633" w:rsidP="009F6633">
      <w:pPr>
        <w:rPr>
          <w:b/>
          <w:bCs/>
        </w:rPr>
      </w:pPr>
      <w:r w:rsidRPr="009F6633">
        <w:rPr>
          <w:b/>
          <w:bCs/>
        </w:rPr>
        <w:t>Models of reading</w:t>
      </w:r>
    </w:p>
    <w:p w14:paraId="386170B7" w14:textId="77777777" w:rsidR="009F6633" w:rsidRPr="009F6633" w:rsidRDefault="009F6633" w:rsidP="009F6633"/>
    <w:p w14:paraId="0D2DEF5B" w14:textId="77777777" w:rsidR="009F6633" w:rsidRPr="009F6633" w:rsidRDefault="009F6633" w:rsidP="009F6633">
      <w:r w:rsidRPr="009F6633">
        <w:t>There are two main models of reading which address the kind of processing that occurs: top-down vs bottom-up. See the headings for more information.</w:t>
      </w:r>
    </w:p>
    <w:p w14:paraId="3644257D" w14:textId="77777777" w:rsidR="009F6633" w:rsidRPr="009F6633" w:rsidRDefault="009F6633" w:rsidP="009F6633">
      <w:r w:rsidRPr="009F6633">
        <w:rPr>
          <w:b/>
          <w:bCs/>
        </w:rPr>
        <w:t>Top-down processing</w:t>
      </w:r>
    </w:p>
    <w:p w14:paraId="6F5F056C" w14:textId="77777777" w:rsidR="009F6633" w:rsidRPr="009F6633" w:rsidRDefault="009F6633" w:rsidP="009F6633">
      <w:r w:rsidRPr="009F6633">
        <w:t>Top-down processing happens when someone uses their background knowledge or the context to predict the meaning of the text they are going to listen to or read. Rather than focusing on individual words, this processing concentrates on expectations, inferences, and predictions about the text, and the student either confirms or rejects these as they read.</w:t>
      </w:r>
    </w:p>
    <w:p w14:paraId="2B5FF859" w14:textId="77777777" w:rsidR="009F6633" w:rsidRPr="009F6633" w:rsidRDefault="009F6633" w:rsidP="009F6633">
      <w:r w:rsidRPr="009F6633">
        <w:rPr>
          <w:b/>
          <w:bCs/>
        </w:rPr>
        <w:t>Bottom-up processing</w:t>
      </w:r>
    </w:p>
    <w:p w14:paraId="1BC72867" w14:textId="77777777" w:rsidR="009F6633" w:rsidRPr="009F6633" w:rsidRDefault="009F6633" w:rsidP="009F6633">
      <w:r w:rsidRPr="009F6633">
        <w:t>Bottom-up processing happens when we try to understand language by looking at the individual meaning of the smallest units of a text. In the case of reading, this is the words. Learners begin with this method and move onto trying to understand whole texts.</w:t>
      </w:r>
    </w:p>
    <w:p w14:paraId="4265C87E" w14:textId="77777777" w:rsidR="009F6633" w:rsidRPr="009F6633" w:rsidRDefault="009F6633" w:rsidP="009F6633">
      <w:r w:rsidRPr="009F6633">
        <w:t>Asking learners to read aloud may encourage bottom-up processing because it encourages them to focus on word forms, as opposed to meaning.</w:t>
      </w:r>
    </w:p>
    <w:p w14:paraId="55C951C7" w14:textId="77777777" w:rsidR="009F6633" w:rsidRPr="009F6633" w:rsidRDefault="009F6633" w:rsidP="009F6633">
      <w:r w:rsidRPr="009F6633">
        <w:rPr>
          <w:b/>
          <w:bCs/>
        </w:rPr>
        <w:t>Using both bottom-up and top-down approaches</w:t>
      </w:r>
    </w:p>
    <w:p w14:paraId="27532E7D" w14:textId="77777777" w:rsidR="009F6633" w:rsidRPr="009F6633" w:rsidRDefault="009F6633" w:rsidP="009F6633">
      <w:r w:rsidRPr="009F6633">
        <w:t>Learners can be encouraged to use both bottom-up and top-down strategies to help them understand a text. For example, in reading comprehension, learners use their knowledge of the genre to predict what will be in the text (top-down), look at the sub-headings to predict what sections will be about (top-down), and focus on specific lexical items to understand their meaning (bottom-up).</w:t>
      </w:r>
    </w:p>
    <w:p w14:paraId="3D2B3A2B" w14:textId="77777777" w:rsidR="009F6633" w:rsidRPr="009F6633" w:rsidRDefault="009F6633" w:rsidP="009F6633">
      <w:r w:rsidRPr="009F6633">
        <w:t>In the following case study activity, imagine that you are going to teach an 'English for academic purposes' class – the focus is reading. The learners will read a text about globalisation. You will be presented with an outline of reading tasks for the case study.</w:t>
      </w:r>
    </w:p>
    <w:p w14:paraId="72E69CBB" w14:textId="77777777" w:rsidR="009F6633" w:rsidRPr="009F6633" w:rsidRDefault="009F6633" w:rsidP="009F6633">
      <w:pPr>
        <w:rPr>
          <w:b/>
          <w:bCs/>
        </w:rPr>
      </w:pPr>
      <w:r w:rsidRPr="009F6633">
        <w:rPr>
          <w:b/>
          <w:bCs/>
        </w:rPr>
        <w:lastRenderedPageBreak/>
        <w:t>Extensive vs. intensive reading</w:t>
      </w:r>
    </w:p>
    <w:p w14:paraId="14179883" w14:textId="77777777" w:rsidR="009F6633" w:rsidRPr="009F6633" w:rsidRDefault="009F6633" w:rsidP="009F6633">
      <w:r w:rsidRPr="009F6633">
        <w:t>A further method of enhancing second-language (L2) learners' confidence in reading is to encourage them to read widely and often.</w:t>
      </w:r>
    </w:p>
    <w:p w14:paraId="6842A6B0" w14:textId="77777777" w:rsidR="009F6633" w:rsidRPr="009F6633" w:rsidRDefault="009F6633" w:rsidP="009F6633">
      <w:r w:rsidRPr="009F6633">
        <w:t>This is known as 'extensive reading'. Students have access to a variety of reading material, but the teacher gives them the freedom to decide what to read. The aim of extensive reading is to increase reading fluency. It also encourages the use of a more top-down approach, where students focus more generally on meaning, rather than looking up every new word in a dictionary.</w:t>
      </w:r>
    </w:p>
    <w:p w14:paraId="6001AA9E" w14:textId="77777777" w:rsidR="009F6633" w:rsidRPr="009F6633" w:rsidRDefault="009F6633" w:rsidP="009F6633">
      <w:r w:rsidRPr="009F6633">
        <w:t>In contrast, intensive reading tends to focus on complete comprehension, and students look up the meanings of new words and focus on ensuring the accuracy of their comprehension. These texts are chosen by teachers and tend to require a closer reading.</w:t>
      </w:r>
    </w:p>
    <w:p w14:paraId="3AFB52D4" w14:textId="77777777" w:rsidR="009F6633" w:rsidRPr="009F6633" w:rsidRDefault="009F6633" w:rsidP="009F6633">
      <w:r w:rsidRPr="009F6633">
        <w:t>Both extensive and intensive reading have benefits for students, but there are other considerations to bear in mind for our reading classrooms. Some of these considerations are explored in the following section.</w:t>
      </w:r>
    </w:p>
    <w:p w14:paraId="56A56A47" w14:textId="77777777" w:rsidR="009F6633" w:rsidRPr="009F6633" w:rsidRDefault="009F6633" w:rsidP="009F6633">
      <w:pPr>
        <w:rPr>
          <w:b/>
          <w:bCs/>
        </w:rPr>
      </w:pPr>
      <w:r w:rsidRPr="009F6633">
        <w:rPr>
          <w:b/>
          <w:bCs/>
        </w:rPr>
        <w:t>Practical principles</w:t>
      </w:r>
    </w:p>
    <w:p w14:paraId="22EB08C6" w14:textId="77777777" w:rsidR="009F6633" w:rsidRPr="009F6633" w:rsidRDefault="009F6633" w:rsidP="009F6633"/>
    <w:p w14:paraId="2DBC6BBF" w14:textId="77777777" w:rsidR="009F6633" w:rsidRPr="009F6633" w:rsidRDefault="009F6633" w:rsidP="009F6633">
      <w:pPr>
        <w:rPr>
          <w:b/>
          <w:bCs/>
        </w:rPr>
      </w:pPr>
      <w:r w:rsidRPr="009F6633">
        <w:rPr>
          <w:b/>
          <w:bCs/>
        </w:rPr>
        <w:t>Schema</w:t>
      </w:r>
    </w:p>
    <w:p w14:paraId="307E53BB" w14:textId="77777777" w:rsidR="009F6633" w:rsidRPr="009F6633" w:rsidRDefault="009F6633" w:rsidP="009F6633">
      <w:r w:rsidRPr="009F6633">
        <w:t>One such consideration is the activation of what is known as the 'schema'. This is a framework or concept that helps us make sense of information. Cook (2013) emphasises the importance of a strong focus on the schema when teaching reading. In other words, reading rarely occurs in isolation – we derive meaning from other types of knowledge stored in our minds.</w:t>
      </w:r>
    </w:p>
    <w:p w14:paraId="795F0280" w14:textId="77777777" w:rsidR="009F6633" w:rsidRPr="009F6633" w:rsidRDefault="009F6633" w:rsidP="009F6633">
      <w:r w:rsidRPr="009F6633">
        <w:t>The quote below concerns a famous experiment by Bransford and Johnson (1982, cited in Cook, 2013), and it provides an example of schema theory. As you read, consider what additional information you would need to fully understand the text. What do you think the paragraph is about?</w:t>
      </w:r>
    </w:p>
    <w:p w14:paraId="4CEFD2F9" w14:textId="77777777" w:rsidR="009F6633" w:rsidRPr="009F6633" w:rsidRDefault="009F6633" w:rsidP="009F6633">
      <w:r w:rsidRPr="009F6633">
        <w:rPr>
          <w:i/>
          <w:iCs/>
        </w:rPr>
        <w:t xml:space="preserve">"The procedure is actually quite simple. First you arrange the items into different groups. Of course, one pile may be sufficient depending on how much there is to do. If you have to go somewhere else due to lack of facilities that is the next step; otherwise, you are pretty well set. It is important not to overdo things. That is, it is better to do too few things at once than too many. In the short run, this may not seem important, but complications can easily arise. A mistake can be expensive as well. At first the whole procedure will seem complicated. Soon, however, it will become just another facet of life. It is difficult to foresee any end to the necessity of this task in the immediate future, but then, one can never tell. After the procedure is completed, one arranges the materials into </w:t>
      </w:r>
      <w:r w:rsidRPr="009F6633">
        <w:rPr>
          <w:i/>
          <w:iCs/>
        </w:rPr>
        <w:lastRenderedPageBreak/>
        <w:t>different groups again, and then they can be put in their appropriate places. Eventually, they will be used once more and the whole cycle will have to be repeated". Bransford and Johnson 1982, cited in Cook (2013, p.122)</w:t>
      </w:r>
    </w:p>
    <w:p w14:paraId="277D78A5" w14:textId="77777777" w:rsidR="009F6633" w:rsidRPr="009F6633" w:rsidRDefault="009F6633" w:rsidP="009F6633">
      <w:r w:rsidRPr="009F6633">
        <w:t>A person reading the passage in isolation will get little from it. However, once the reader knows that the text is referring to washing clothes, the meaning becomes a lot clearer. This demonstrates the importance of background knowledge and context for L2 learner readers.</w:t>
      </w:r>
    </w:p>
    <w:p w14:paraId="138A11C9" w14:textId="77777777" w:rsidR="009F6633" w:rsidRPr="009F6633" w:rsidRDefault="009F6633" w:rsidP="009F6633">
      <w:pPr>
        <w:rPr>
          <w:b/>
          <w:bCs/>
        </w:rPr>
      </w:pPr>
      <w:r w:rsidRPr="009F6633">
        <w:rPr>
          <w:b/>
          <w:bCs/>
        </w:rPr>
        <w:t>Staging</w:t>
      </w:r>
    </w:p>
    <w:p w14:paraId="32D8F635" w14:textId="77777777" w:rsidR="009F6633" w:rsidRPr="009F6633" w:rsidRDefault="009F6633" w:rsidP="009F6633">
      <w:r w:rsidRPr="009F6633">
        <w:t>Another important consideration is the structure of the reading lessons. To facilitate the reading abilities of L2 learners, lessons should be clearly staged. This means that the activities should build upon each other and should involve a </w:t>
      </w:r>
      <w:r w:rsidRPr="009F6633">
        <w:rPr>
          <w:b/>
          <w:bCs/>
        </w:rPr>
        <w:t>pre-reading</w:t>
      </w:r>
      <w:r w:rsidRPr="009F6633">
        <w:t> task to activate the students' schemata, as discussed in the previous section. L2 learners often benefit from reading a text more than once, so providing a different purpose to read can be helpful. These activities are known as </w:t>
      </w:r>
      <w:r w:rsidRPr="009F6633">
        <w:rPr>
          <w:b/>
          <w:bCs/>
        </w:rPr>
        <w:t>while-reading</w:t>
      </w:r>
      <w:r w:rsidRPr="009F6633">
        <w:t> activities. Extension activities or </w:t>
      </w:r>
      <w:r w:rsidRPr="009F6633">
        <w:rPr>
          <w:b/>
          <w:bCs/>
        </w:rPr>
        <w:t>post-reading</w:t>
      </w:r>
      <w:r w:rsidRPr="009F6633">
        <w:t> activities can be given, depending on time restraints.</w:t>
      </w:r>
    </w:p>
    <w:p w14:paraId="3E634569" w14:textId="77777777" w:rsidR="009F6633" w:rsidRPr="009F6633" w:rsidRDefault="009F6633" w:rsidP="009F6633"/>
    <w:p w14:paraId="3F3EC291" w14:textId="77777777" w:rsidR="00835C14" w:rsidRPr="00835C14" w:rsidRDefault="00835C14" w:rsidP="00835C14"/>
    <w:p w14:paraId="3BCD8FB9" w14:textId="77777777" w:rsidR="00835C14" w:rsidRPr="00835C14" w:rsidRDefault="00835C14" w:rsidP="00835C14"/>
    <w:sectPr w:rsidR="00835C14" w:rsidRPr="00835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7214D"/>
    <w:multiLevelType w:val="multilevel"/>
    <w:tmpl w:val="94E0E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FA167D"/>
    <w:multiLevelType w:val="multilevel"/>
    <w:tmpl w:val="FFBEB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215650"/>
    <w:multiLevelType w:val="multilevel"/>
    <w:tmpl w:val="12409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AE68B6"/>
    <w:multiLevelType w:val="multilevel"/>
    <w:tmpl w:val="CA662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0A2F98"/>
    <w:multiLevelType w:val="multilevel"/>
    <w:tmpl w:val="0E9E4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692E95"/>
    <w:multiLevelType w:val="multilevel"/>
    <w:tmpl w:val="9D3EE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D27365"/>
    <w:multiLevelType w:val="multilevel"/>
    <w:tmpl w:val="98160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AF7980"/>
    <w:multiLevelType w:val="multilevel"/>
    <w:tmpl w:val="D71CE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C3080E"/>
    <w:multiLevelType w:val="multilevel"/>
    <w:tmpl w:val="737AA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5B4A41"/>
    <w:multiLevelType w:val="multilevel"/>
    <w:tmpl w:val="E640A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D40D30"/>
    <w:multiLevelType w:val="multilevel"/>
    <w:tmpl w:val="4EEAC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9878CC"/>
    <w:multiLevelType w:val="multilevel"/>
    <w:tmpl w:val="D6F8A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F15960"/>
    <w:multiLevelType w:val="multilevel"/>
    <w:tmpl w:val="F488A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262529"/>
    <w:multiLevelType w:val="multilevel"/>
    <w:tmpl w:val="8662F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18A056D"/>
    <w:multiLevelType w:val="multilevel"/>
    <w:tmpl w:val="B8A63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5B627B5"/>
    <w:multiLevelType w:val="multilevel"/>
    <w:tmpl w:val="16CCF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8AD63DF"/>
    <w:multiLevelType w:val="multilevel"/>
    <w:tmpl w:val="3C3C3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9726538"/>
    <w:multiLevelType w:val="multilevel"/>
    <w:tmpl w:val="D4729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D893E61"/>
    <w:multiLevelType w:val="multilevel"/>
    <w:tmpl w:val="C60E8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1474BCF"/>
    <w:multiLevelType w:val="multilevel"/>
    <w:tmpl w:val="F1DAB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3121A5A"/>
    <w:multiLevelType w:val="multilevel"/>
    <w:tmpl w:val="33A6C8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3510E46"/>
    <w:multiLevelType w:val="multilevel"/>
    <w:tmpl w:val="95CE8F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5F84978"/>
    <w:multiLevelType w:val="multilevel"/>
    <w:tmpl w:val="6BE49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6B521E4"/>
    <w:multiLevelType w:val="multilevel"/>
    <w:tmpl w:val="D60E9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79B0DF8"/>
    <w:multiLevelType w:val="multilevel"/>
    <w:tmpl w:val="31F4E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F7F5091"/>
    <w:multiLevelType w:val="multilevel"/>
    <w:tmpl w:val="FDFC3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52A37CF"/>
    <w:multiLevelType w:val="multilevel"/>
    <w:tmpl w:val="5EE4B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5F4111B"/>
    <w:multiLevelType w:val="multilevel"/>
    <w:tmpl w:val="D95E7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84577DD"/>
    <w:multiLevelType w:val="multilevel"/>
    <w:tmpl w:val="78804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A297224"/>
    <w:multiLevelType w:val="multilevel"/>
    <w:tmpl w:val="5E3ED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35E3387"/>
    <w:multiLevelType w:val="multilevel"/>
    <w:tmpl w:val="22380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9BA1D86"/>
    <w:multiLevelType w:val="multilevel"/>
    <w:tmpl w:val="A0BA6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E251BEC"/>
    <w:multiLevelType w:val="multilevel"/>
    <w:tmpl w:val="A5F05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7368622">
    <w:abstractNumId w:val="18"/>
  </w:num>
  <w:num w:numId="2" w16cid:durableId="1509440408">
    <w:abstractNumId w:val="23"/>
  </w:num>
  <w:num w:numId="3" w16cid:durableId="470753000">
    <w:abstractNumId w:val="28"/>
  </w:num>
  <w:num w:numId="4" w16cid:durableId="684862305">
    <w:abstractNumId w:val="24"/>
  </w:num>
  <w:num w:numId="5" w16cid:durableId="459886659">
    <w:abstractNumId w:val="27"/>
  </w:num>
  <w:num w:numId="6" w16cid:durableId="584923701">
    <w:abstractNumId w:val="8"/>
  </w:num>
  <w:num w:numId="7" w16cid:durableId="1853371735">
    <w:abstractNumId w:val="20"/>
  </w:num>
  <w:num w:numId="8" w16cid:durableId="675690890">
    <w:abstractNumId w:val="9"/>
  </w:num>
  <w:num w:numId="9" w16cid:durableId="226769307">
    <w:abstractNumId w:val="3"/>
  </w:num>
  <w:num w:numId="10" w16cid:durableId="760294233">
    <w:abstractNumId w:val="7"/>
  </w:num>
  <w:num w:numId="11" w16cid:durableId="1183933707">
    <w:abstractNumId w:val="11"/>
  </w:num>
  <w:num w:numId="12" w16cid:durableId="1290283295">
    <w:abstractNumId w:val="4"/>
  </w:num>
  <w:num w:numId="13" w16cid:durableId="1820341013">
    <w:abstractNumId w:val="17"/>
  </w:num>
  <w:num w:numId="14" w16cid:durableId="407969122">
    <w:abstractNumId w:val="5"/>
  </w:num>
  <w:num w:numId="15" w16cid:durableId="526794770">
    <w:abstractNumId w:val="22"/>
  </w:num>
  <w:num w:numId="16" w16cid:durableId="524904184">
    <w:abstractNumId w:val="14"/>
  </w:num>
  <w:num w:numId="17" w16cid:durableId="570623766">
    <w:abstractNumId w:val="0"/>
  </w:num>
  <w:num w:numId="18" w16cid:durableId="1970738896">
    <w:abstractNumId w:val="1"/>
  </w:num>
  <w:num w:numId="19" w16cid:durableId="1979988362">
    <w:abstractNumId w:val="29"/>
  </w:num>
  <w:num w:numId="20" w16cid:durableId="600837752">
    <w:abstractNumId w:val="31"/>
  </w:num>
  <w:num w:numId="21" w16cid:durableId="252907195">
    <w:abstractNumId w:val="32"/>
  </w:num>
  <w:num w:numId="22" w16cid:durableId="1124809033">
    <w:abstractNumId w:val="25"/>
  </w:num>
  <w:num w:numId="23" w16cid:durableId="147791251">
    <w:abstractNumId w:val="26"/>
  </w:num>
  <w:num w:numId="24" w16cid:durableId="2012488367">
    <w:abstractNumId w:val="13"/>
  </w:num>
  <w:num w:numId="25" w16cid:durableId="808017357">
    <w:abstractNumId w:val="16"/>
  </w:num>
  <w:num w:numId="26" w16cid:durableId="655913237">
    <w:abstractNumId w:val="21"/>
  </w:num>
  <w:num w:numId="27" w16cid:durableId="225454868">
    <w:abstractNumId w:val="2"/>
  </w:num>
  <w:num w:numId="28" w16cid:durableId="1893535246">
    <w:abstractNumId w:val="12"/>
  </w:num>
  <w:num w:numId="29" w16cid:durableId="1330207479">
    <w:abstractNumId w:val="15"/>
  </w:num>
  <w:num w:numId="30" w16cid:durableId="1988431737">
    <w:abstractNumId w:val="30"/>
  </w:num>
  <w:num w:numId="31" w16cid:durableId="523056693">
    <w:abstractNumId w:val="10"/>
  </w:num>
  <w:num w:numId="32" w16cid:durableId="1990746766">
    <w:abstractNumId w:val="19"/>
  </w:num>
  <w:num w:numId="33" w16cid:durableId="148913336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27A"/>
    <w:rsid w:val="000E3FA0"/>
    <w:rsid w:val="001E4084"/>
    <w:rsid w:val="001E6D39"/>
    <w:rsid w:val="0031327A"/>
    <w:rsid w:val="0047222F"/>
    <w:rsid w:val="0048542F"/>
    <w:rsid w:val="004E5A85"/>
    <w:rsid w:val="00544EFD"/>
    <w:rsid w:val="005754A9"/>
    <w:rsid w:val="005B48C2"/>
    <w:rsid w:val="00632FE5"/>
    <w:rsid w:val="00672033"/>
    <w:rsid w:val="006D0506"/>
    <w:rsid w:val="007313C9"/>
    <w:rsid w:val="007F0CC6"/>
    <w:rsid w:val="00835C14"/>
    <w:rsid w:val="009A33D4"/>
    <w:rsid w:val="009F6633"/>
    <w:rsid w:val="00B17032"/>
    <w:rsid w:val="00B4289C"/>
    <w:rsid w:val="00BB6C15"/>
    <w:rsid w:val="00CE0007"/>
    <w:rsid w:val="00DA008D"/>
    <w:rsid w:val="00E57989"/>
    <w:rsid w:val="00E65126"/>
    <w:rsid w:val="00F62A26"/>
    <w:rsid w:val="00FA4E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4549FCD"/>
  <w15:chartTrackingRefBased/>
  <w15:docId w15:val="{57F1FF03-AD8D-784A-95FA-0E2BD0FF7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32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132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32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3132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3132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32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32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32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32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32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32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32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3132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3132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32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32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32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327A"/>
    <w:rPr>
      <w:rFonts w:eastAsiaTheme="majorEastAsia" w:cstheme="majorBidi"/>
      <w:color w:val="272727" w:themeColor="text1" w:themeTint="D8"/>
    </w:rPr>
  </w:style>
  <w:style w:type="paragraph" w:styleId="Title">
    <w:name w:val="Title"/>
    <w:basedOn w:val="Normal"/>
    <w:next w:val="Normal"/>
    <w:link w:val="TitleChar"/>
    <w:uiPriority w:val="10"/>
    <w:qFormat/>
    <w:rsid w:val="003132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32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32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32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327A"/>
    <w:pPr>
      <w:spacing w:before="160"/>
      <w:jc w:val="center"/>
    </w:pPr>
    <w:rPr>
      <w:i/>
      <w:iCs/>
      <w:color w:val="404040" w:themeColor="text1" w:themeTint="BF"/>
    </w:rPr>
  </w:style>
  <w:style w:type="character" w:customStyle="1" w:styleId="QuoteChar">
    <w:name w:val="Quote Char"/>
    <w:basedOn w:val="DefaultParagraphFont"/>
    <w:link w:val="Quote"/>
    <w:uiPriority w:val="29"/>
    <w:rsid w:val="0031327A"/>
    <w:rPr>
      <w:i/>
      <w:iCs/>
      <w:color w:val="404040" w:themeColor="text1" w:themeTint="BF"/>
    </w:rPr>
  </w:style>
  <w:style w:type="paragraph" w:styleId="ListParagraph">
    <w:name w:val="List Paragraph"/>
    <w:basedOn w:val="Normal"/>
    <w:uiPriority w:val="34"/>
    <w:qFormat/>
    <w:rsid w:val="0031327A"/>
    <w:pPr>
      <w:ind w:left="720"/>
      <w:contextualSpacing/>
    </w:pPr>
  </w:style>
  <w:style w:type="character" w:styleId="IntenseEmphasis">
    <w:name w:val="Intense Emphasis"/>
    <w:basedOn w:val="DefaultParagraphFont"/>
    <w:uiPriority w:val="21"/>
    <w:qFormat/>
    <w:rsid w:val="0031327A"/>
    <w:rPr>
      <w:i/>
      <w:iCs/>
      <w:color w:val="0F4761" w:themeColor="accent1" w:themeShade="BF"/>
    </w:rPr>
  </w:style>
  <w:style w:type="paragraph" w:styleId="IntenseQuote">
    <w:name w:val="Intense Quote"/>
    <w:basedOn w:val="Normal"/>
    <w:next w:val="Normal"/>
    <w:link w:val="IntenseQuoteChar"/>
    <w:uiPriority w:val="30"/>
    <w:qFormat/>
    <w:rsid w:val="003132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327A"/>
    <w:rPr>
      <w:i/>
      <w:iCs/>
      <w:color w:val="0F4761" w:themeColor="accent1" w:themeShade="BF"/>
    </w:rPr>
  </w:style>
  <w:style w:type="character" w:styleId="IntenseReference">
    <w:name w:val="Intense Reference"/>
    <w:basedOn w:val="DefaultParagraphFont"/>
    <w:uiPriority w:val="32"/>
    <w:qFormat/>
    <w:rsid w:val="0031327A"/>
    <w:rPr>
      <w:b/>
      <w:bCs/>
      <w:smallCaps/>
      <w:color w:val="0F4761" w:themeColor="accent1" w:themeShade="BF"/>
      <w:spacing w:val="5"/>
    </w:rPr>
  </w:style>
  <w:style w:type="character" w:styleId="Hyperlink">
    <w:name w:val="Hyperlink"/>
    <w:basedOn w:val="DefaultParagraphFont"/>
    <w:uiPriority w:val="99"/>
    <w:unhideWhenUsed/>
    <w:rsid w:val="007F0CC6"/>
    <w:rPr>
      <w:color w:val="467886" w:themeColor="hyperlink"/>
      <w:u w:val="single"/>
    </w:rPr>
  </w:style>
  <w:style w:type="character" w:styleId="UnresolvedMention">
    <w:name w:val="Unresolved Mention"/>
    <w:basedOn w:val="DefaultParagraphFont"/>
    <w:uiPriority w:val="99"/>
    <w:semiHidden/>
    <w:unhideWhenUsed/>
    <w:rsid w:val="007F0CC6"/>
    <w:rPr>
      <w:color w:val="605E5C"/>
      <w:shd w:val="clear" w:color="auto" w:fill="E1DFDD"/>
    </w:rPr>
  </w:style>
  <w:style w:type="paragraph" w:customStyle="1" w:styleId="msonormal0">
    <w:name w:val="msonormal"/>
    <w:basedOn w:val="Normal"/>
    <w:rsid w:val="000E3FA0"/>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styleId="NormalWeb">
    <w:name w:val="Normal (Web)"/>
    <w:basedOn w:val="Normal"/>
    <w:uiPriority w:val="99"/>
    <w:semiHidden/>
    <w:unhideWhenUsed/>
    <w:rsid w:val="000E3FA0"/>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DefaultParagraphFont"/>
    <w:rsid w:val="000E3FA0"/>
  </w:style>
  <w:style w:type="character" w:styleId="FollowedHyperlink">
    <w:name w:val="FollowedHyperlink"/>
    <w:basedOn w:val="DefaultParagraphFont"/>
    <w:uiPriority w:val="99"/>
    <w:semiHidden/>
    <w:unhideWhenUsed/>
    <w:rsid w:val="000E3FA0"/>
    <w:rPr>
      <w:color w:val="800080"/>
      <w:u w:val="single"/>
    </w:rPr>
  </w:style>
  <w:style w:type="character" w:styleId="Strong">
    <w:name w:val="Strong"/>
    <w:basedOn w:val="DefaultParagraphFont"/>
    <w:uiPriority w:val="22"/>
    <w:qFormat/>
    <w:rsid w:val="000E3FA0"/>
    <w:rPr>
      <w:b/>
      <w:bCs/>
    </w:rPr>
  </w:style>
  <w:style w:type="character" w:styleId="Emphasis">
    <w:name w:val="Emphasis"/>
    <w:basedOn w:val="DefaultParagraphFont"/>
    <w:uiPriority w:val="20"/>
    <w:qFormat/>
    <w:rsid w:val="000E3FA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1030</Words>
  <Characters>5873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Glass</dc:creator>
  <cp:keywords/>
  <dc:description/>
  <cp:lastModifiedBy>Jon Glass</cp:lastModifiedBy>
  <cp:revision>2</cp:revision>
  <dcterms:created xsi:type="dcterms:W3CDTF">2026-01-27T13:16:00Z</dcterms:created>
  <dcterms:modified xsi:type="dcterms:W3CDTF">2026-01-27T13:16:00Z</dcterms:modified>
</cp:coreProperties>
</file>