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C93B" w14:textId="77777777" w:rsidR="00C86E30" w:rsidRPr="00C86E30" w:rsidRDefault="00C86E30" w:rsidP="00C86E30">
      <w:pPr>
        <w:spacing w:after="0" w:line="240" w:lineRule="auto"/>
        <w:jc w:val="center"/>
        <w:rPr>
          <w:rFonts w:ascii="Times New Roman" w:hAnsi="Times New Roman" w:cs="Times New Roman"/>
          <w:b/>
          <w:bCs/>
          <w:kern w:val="0"/>
          <w14:ligatures w14:val="none"/>
        </w:rPr>
      </w:pPr>
      <w:r w:rsidRPr="00C86E30">
        <w:rPr>
          <w:rFonts w:ascii="Times New Roman" w:hAnsi="Times New Roman" w:cs="Times New Roman"/>
          <w:b/>
          <w:bCs/>
          <w:kern w:val="0"/>
          <w:sz w:val="36"/>
          <w:szCs w:val="36"/>
          <w14:ligatures w14:val="none"/>
        </w:rPr>
        <w:t>School of Health &amp; Life Sciences</w:t>
      </w:r>
    </w:p>
    <w:p w14:paraId="4F659CB9" w14:textId="77777777" w:rsidR="00C86E30" w:rsidRPr="00C86E30" w:rsidRDefault="00C86E30" w:rsidP="00C86E30">
      <w:pPr>
        <w:spacing w:after="0" w:line="240" w:lineRule="auto"/>
        <w:jc w:val="center"/>
        <w:rPr>
          <w:rFonts w:ascii="Times New Roman" w:hAnsi="Times New Roman" w:cs="Times New Roman"/>
          <w:b/>
          <w:bCs/>
          <w:kern w:val="0"/>
          <w14:ligatures w14:val="none"/>
        </w:rPr>
      </w:pPr>
      <w:r w:rsidRPr="00C86E30">
        <w:rPr>
          <w:rFonts w:ascii="Times New Roman" w:hAnsi="Times New Roman" w:cs="Times New Roman"/>
          <w:b/>
          <w:bCs/>
          <w:kern w:val="0"/>
          <w:sz w:val="36"/>
          <w:szCs w:val="36"/>
          <w14:ligatures w14:val="none"/>
        </w:rPr>
        <w:t>Assessment Template</w:t>
      </w:r>
    </w:p>
    <w:p w14:paraId="083A3935" w14:textId="77777777" w:rsidR="00C86E30" w:rsidRPr="00C86E30" w:rsidRDefault="00C86E30" w:rsidP="00C86E30">
      <w:pPr>
        <w:spacing w:after="150" w:line="240" w:lineRule="auto"/>
        <w:rPr>
          <w:rFonts w:ascii="Arial" w:hAnsi="Arial" w:cs="Arial"/>
          <w:kern w:val="0"/>
          <w:sz w:val="12"/>
          <w:szCs w:val="12"/>
          <w14:ligatures w14:val="none"/>
        </w:rPr>
      </w:pPr>
      <w:r w:rsidRPr="00C86E30">
        <w:rPr>
          <w:rFonts w:ascii="Arial" w:hAnsi="Arial" w:cs="Arial"/>
          <w:kern w:val="0"/>
          <w:sz w:val="12"/>
          <w:szCs w:val="12"/>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5453"/>
        <w:gridCol w:w="3573"/>
      </w:tblGrid>
      <w:tr w:rsidR="00C86E30" w:rsidRPr="00C86E30" w14:paraId="789BA5D2" w14:textId="77777777">
        <w:tc>
          <w:tcPr>
            <w:tcW w:w="0" w:type="auto"/>
            <w:gridSpan w:val="2"/>
            <w:hideMark/>
          </w:tcPr>
          <w:p w14:paraId="3CB14B1F" w14:textId="77777777" w:rsidR="00C86E30" w:rsidRPr="00C86E30" w:rsidRDefault="00C86E30" w:rsidP="00C86E30">
            <w:pPr>
              <w:spacing w:after="150" w:line="240" w:lineRule="auto"/>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Part 1: Assessment Information</w:t>
            </w:r>
          </w:p>
        </w:tc>
      </w:tr>
      <w:tr w:rsidR="00C86E30" w:rsidRPr="00C86E30" w14:paraId="1894C06A" w14:textId="77777777">
        <w:tc>
          <w:tcPr>
            <w:tcW w:w="0" w:type="auto"/>
            <w:hideMark/>
          </w:tcPr>
          <w:p w14:paraId="06356706" w14:textId="77777777" w:rsidR="00C86E30" w:rsidRPr="00C86E30" w:rsidRDefault="00C86E30" w:rsidP="00C86E30">
            <w:pPr>
              <w:spacing w:after="150" w:line="240" w:lineRule="auto"/>
              <w:jc w:val="center"/>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Module Code</w:t>
            </w:r>
          </w:p>
        </w:tc>
        <w:tc>
          <w:tcPr>
            <w:tcW w:w="0" w:type="auto"/>
            <w:hideMark/>
          </w:tcPr>
          <w:p w14:paraId="49BDFCB6" w14:textId="5FEDC231" w:rsidR="00C86E30" w:rsidRPr="00C86E30" w:rsidRDefault="00C86E30" w:rsidP="00C86E30">
            <w:pPr>
              <w:spacing w:after="150" w:line="240" w:lineRule="auto"/>
              <w:jc w:val="center"/>
              <w:rPr>
                <w:rFonts w:ascii="Times New Roman" w:hAnsi="Times New Roman" w:cs="Times New Roman"/>
                <w:kern w:val="0"/>
                <w:sz w:val="21"/>
                <w:szCs w:val="21"/>
                <w14:ligatures w14:val="none"/>
              </w:rPr>
            </w:pPr>
          </w:p>
        </w:tc>
      </w:tr>
      <w:tr w:rsidR="00C86E30" w:rsidRPr="00C86E30" w14:paraId="32BC86BE" w14:textId="77777777">
        <w:tc>
          <w:tcPr>
            <w:tcW w:w="0" w:type="auto"/>
            <w:hideMark/>
          </w:tcPr>
          <w:p w14:paraId="1DA6645F" w14:textId="77777777" w:rsidR="00C86E30" w:rsidRPr="00C86E30" w:rsidRDefault="00C86E30" w:rsidP="00C86E30">
            <w:pPr>
              <w:spacing w:after="150" w:line="240" w:lineRule="auto"/>
              <w:jc w:val="center"/>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Module Title</w:t>
            </w:r>
          </w:p>
        </w:tc>
        <w:tc>
          <w:tcPr>
            <w:tcW w:w="0" w:type="auto"/>
            <w:shd w:val="clear" w:color="auto" w:fill="FFFFFF"/>
            <w:hideMark/>
          </w:tcPr>
          <w:p w14:paraId="13655D64" w14:textId="77777777" w:rsidR="00C86E30" w:rsidRPr="00C86E30" w:rsidRDefault="00C86E30" w:rsidP="00C86E30">
            <w:pPr>
              <w:spacing w:after="150" w:line="240" w:lineRule="auto"/>
              <w:jc w:val="center"/>
              <w:rPr>
                <w:rFonts w:ascii="Times New Roman" w:hAnsi="Times New Roman" w:cs="Times New Roman"/>
                <w:b/>
                <w:bCs/>
                <w:kern w:val="0"/>
                <w:sz w:val="21"/>
                <w:szCs w:val="21"/>
                <w14:ligatures w14:val="none"/>
              </w:rPr>
            </w:pPr>
            <w:r w:rsidRPr="00C86E30">
              <w:rPr>
                <w:rFonts w:ascii="Times New Roman" w:hAnsi="Times New Roman" w:cs="Times New Roman"/>
                <w:b/>
                <w:bCs/>
                <w:kern w:val="0"/>
                <w:sz w:val="21"/>
                <w:szCs w:val="21"/>
                <w14:ligatures w14:val="none"/>
              </w:rPr>
              <w:t>Resilience in Healthcare</w:t>
            </w:r>
          </w:p>
        </w:tc>
      </w:tr>
      <w:tr w:rsidR="00C86E30" w:rsidRPr="00C86E30" w14:paraId="3178CD57" w14:textId="77777777">
        <w:tc>
          <w:tcPr>
            <w:tcW w:w="0" w:type="auto"/>
            <w:hideMark/>
          </w:tcPr>
          <w:p w14:paraId="0589F075" w14:textId="77777777" w:rsidR="00C86E30" w:rsidRPr="00C86E30" w:rsidRDefault="00C86E30" w:rsidP="00C86E30">
            <w:pPr>
              <w:spacing w:after="150" w:line="240" w:lineRule="auto"/>
              <w:jc w:val="center"/>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Assessment title</w:t>
            </w:r>
          </w:p>
        </w:tc>
        <w:tc>
          <w:tcPr>
            <w:tcW w:w="0" w:type="auto"/>
            <w:shd w:val="clear" w:color="auto" w:fill="FFFFFF"/>
            <w:hideMark/>
          </w:tcPr>
          <w:p w14:paraId="17DA6C48" w14:textId="77777777" w:rsidR="00C86E30" w:rsidRPr="00C86E30" w:rsidRDefault="00C86E30" w:rsidP="00C86E30">
            <w:pPr>
              <w:spacing w:after="150" w:line="240" w:lineRule="auto"/>
              <w:jc w:val="center"/>
              <w:rPr>
                <w:rFonts w:ascii="Times New Roman" w:hAnsi="Times New Roman" w:cs="Times New Roman"/>
                <w:b/>
                <w:bCs/>
                <w:kern w:val="0"/>
                <w:sz w:val="21"/>
                <w:szCs w:val="21"/>
                <w14:ligatures w14:val="none"/>
              </w:rPr>
            </w:pPr>
            <w:r w:rsidRPr="00C86E30">
              <w:rPr>
                <w:rFonts w:ascii="Times New Roman" w:hAnsi="Times New Roman" w:cs="Times New Roman"/>
                <w:b/>
                <w:bCs/>
                <w:kern w:val="0"/>
                <w:sz w:val="21"/>
                <w:szCs w:val="21"/>
                <w14:ligatures w14:val="none"/>
              </w:rPr>
              <w:t>Resilience in Healthcare Summative Assignment</w:t>
            </w:r>
          </w:p>
        </w:tc>
      </w:tr>
      <w:tr w:rsidR="00C86E30" w:rsidRPr="00C86E30" w14:paraId="1B116302" w14:textId="77777777">
        <w:tc>
          <w:tcPr>
            <w:tcW w:w="0" w:type="auto"/>
            <w:hideMark/>
          </w:tcPr>
          <w:p w14:paraId="026A4B84" w14:textId="77777777" w:rsidR="00C86E30" w:rsidRPr="00C86E30" w:rsidRDefault="00C86E30" w:rsidP="00C86E30">
            <w:pPr>
              <w:spacing w:after="150" w:line="240" w:lineRule="auto"/>
              <w:jc w:val="center"/>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Assessment word count</w:t>
            </w:r>
          </w:p>
        </w:tc>
        <w:tc>
          <w:tcPr>
            <w:tcW w:w="0" w:type="auto"/>
            <w:hideMark/>
          </w:tcPr>
          <w:p w14:paraId="42DFB050" w14:textId="77777777" w:rsidR="00C86E30" w:rsidRPr="00C86E30" w:rsidRDefault="00C86E30" w:rsidP="00C86E30">
            <w:pPr>
              <w:spacing w:after="150" w:line="240" w:lineRule="auto"/>
              <w:jc w:val="center"/>
              <w:rPr>
                <w:rFonts w:ascii="Times New Roman" w:hAnsi="Times New Roman" w:cs="Times New Roman"/>
                <w:b/>
                <w:bCs/>
                <w:kern w:val="0"/>
                <w:sz w:val="6"/>
                <w:szCs w:val="6"/>
                <w14:ligatures w14:val="none"/>
              </w:rPr>
            </w:pPr>
            <w:r w:rsidRPr="00C86E30">
              <w:rPr>
                <w:rFonts w:ascii="Times New Roman" w:hAnsi="Times New Roman" w:cs="Times New Roman"/>
                <w:b/>
                <w:bCs/>
                <w:kern w:val="0"/>
                <w:sz w:val="6"/>
                <w:szCs w:val="6"/>
                <w14:ligatures w14:val="none"/>
              </w:rPr>
              <w:t> </w:t>
            </w:r>
          </w:p>
          <w:p w14:paraId="1A7BD119" w14:textId="77777777" w:rsidR="00C86E30" w:rsidRPr="00C86E30" w:rsidRDefault="00C86E30" w:rsidP="00C86E30">
            <w:pPr>
              <w:spacing w:after="150" w:line="240" w:lineRule="auto"/>
              <w:jc w:val="center"/>
              <w:rPr>
                <w:rFonts w:ascii="Times New Roman" w:hAnsi="Times New Roman" w:cs="Times New Roman"/>
                <w:b/>
                <w:bCs/>
                <w:kern w:val="0"/>
                <w:sz w:val="21"/>
                <w:szCs w:val="21"/>
                <w14:ligatures w14:val="none"/>
              </w:rPr>
            </w:pPr>
            <w:r w:rsidRPr="00C86E30">
              <w:rPr>
                <w:rFonts w:ascii="Times New Roman" w:hAnsi="Times New Roman" w:cs="Times New Roman"/>
                <w:b/>
                <w:bCs/>
                <w:kern w:val="0"/>
                <w:sz w:val="21"/>
                <w:szCs w:val="21"/>
                <w14:ligatures w14:val="none"/>
              </w:rPr>
              <w:t>3,000 +10% (Max 3,300 words)</w:t>
            </w:r>
          </w:p>
        </w:tc>
      </w:tr>
      <w:tr w:rsidR="00C86E30" w:rsidRPr="00C86E30" w14:paraId="2F962D61" w14:textId="77777777">
        <w:tc>
          <w:tcPr>
            <w:tcW w:w="0" w:type="auto"/>
            <w:hideMark/>
          </w:tcPr>
          <w:p w14:paraId="050FFCAD" w14:textId="77777777" w:rsidR="00C86E30" w:rsidRPr="00C86E30" w:rsidRDefault="00C86E30" w:rsidP="00C86E30">
            <w:pPr>
              <w:spacing w:after="150" w:line="240" w:lineRule="auto"/>
              <w:jc w:val="center"/>
              <w:rPr>
                <w:rFonts w:ascii="Times New Roman" w:hAnsi="Times New Roman" w:cs="Times New Roman"/>
                <w:b/>
                <w:bCs/>
                <w:kern w:val="0"/>
                <w:sz w:val="18"/>
                <w:szCs w:val="18"/>
                <w:u w:val="single"/>
                <w14:ligatures w14:val="none"/>
              </w:rPr>
            </w:pPr>
            <w:r w:rsidRPr="00C86E30">
              <w:rPr>
                <w:rFonts w:ascii="Times New Roman" w:hAnsi="Times New Roman" w:cs="Times New Roman"/>
                <w:b/>
                <w:bCs/>
                <w:kern w:val="0"/>
                <w:sz w:val="18"/>
                <w:szCs w:val="18"/>
                <w:u w:val="single"/>
                <w14:ligatures w14:val="none"/>
              </w:rPr>
              <w:t>Assessment Submission Deadline.</w:t>
            </w:r>
          </w:p>
          <w:p w14:paraId="515D2E1F" w14:textId="77777777" w:rsidR="00C86E30" w:rsidRPr="00C86E30" w:rsidRDefault="00C86E30" w:rsidP="00C86E30">
            <w:pPr>
              <w:spacing w:after="150" w:line="240" w:lineRule="auto"/>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Late submissions within one week of the deadline will result in a 10-mark deduction.</w:t>
            </w:r>
          </w:p>
          <w:p w14:paraId="7EBF3AB8" w14:textId="77777777" w:rsidR="00C86E30" w:rsidRPr="00C86E30" w:rsidRDefault="00C86E30" w:rsidP="00C86E30">
            <w:pPr>
              <w:spacing w:after="150" w:line="240" w:lineRule="auto"/>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 </w:t>
            </w:r>
          </w:p>
          <w:p w14:paraId="093C8E6C" w14:textId="77777777" w:rsidR="00C86E30" w:rsidRPr="00C86E30" w:rsidRDefault="00C86E30" w:rsidP="00C86E30">
            <w:pPr>
              <w:spacing w:after="150" w:line="240" w:lineRule="auto"/>
              <w:rPr>
                <w:rFonts w:ascii="Times New Roman" w:hAnsi="Times New Roman" w:cs="Times New Roman"/>
                <w:kern w:val="0"/>
                <w:sz w:val="18"/>
                <w:szCs w:val="18"/>
                <w14:ligatures w14:val="none"/>
              </w:rPr>
            </w:pPr>
            <w:r w:rsidRPr="00C86E30">
              <w:rPr>
                <w:rFonts w:ascii="Times New Roman" w:hAnsi="Times New Roman" w:cs="Times New Roman"/>
                <w:b/>
                <w:bCs/>
                <w:kern w:val="0"/>
                <w:sz w:val="18"/>
                <w:szCs w:val="18"/>
                <w14:ligatures w14:val="none"/>
              </w:rPr>
              <w:t>Late submissions over one week of the deadline will not be </w:t>
            </w:r>
            <w:proofErr w:type="spellStart"/>
            <w:r w:rsidRPr="00C86E30">
              <w:rPr>
                <w:rFonts w:ascii="Times New Roman" w:hAnsi="Times New Roman" w:cs="Times New Roman"/>
                <w:b/>
                <w:bCs/>
                <w:kern w:val="0"/>
                <w:sz w:val="18"/>
                <w:szCs w:val="18"/>
                <w14:ligatures w14:val="none"/>
              </w:rPr>
              <w:t>markedand</w:t>
            </w:r>
            <w:proofErr w:type="spellEnd"/>
            <w:r w:rsidRPr="00C86E30">
              <w:rPr>
                <w:rFonts w:ascii="Times New Roman" w:hAnsi="Times New Roman" w:cs="Times New Roman"/>
                <w:b/>
                <w:bCs/>
                <w:kern w:val="0"/>
                <w:sz w:val="18"/>
                <w:szCs w:val="18"/>
                <w14:ligatures w14:val="none"/>
              </w:rPr>
              <w:t xml:space="preserve"> considered as a non-submission.</w:t>
            </w:r>
          </w:p>
          <w:p w14:paraId="73307629" w14:textId="77777777" w:rsidR="00C86E30" w:rsidRPr="00C86E30" w:rsidRDefault="00C86E30" w:rsidP="00C86E30">
            <w:pPr>
              <w:spacing w:after="150" w:line="240" w:lineRule="auto"/>
              <w:rPr>
                <w:rFonts w:ascii="Times New Roman" w:hAnsi="Times New Roman" w:cs="Times New Roman"/>
                <w:kern w:val="0"/>
                <w:sz w:val="18"/>
                <w:szCs w:val="18"/>
                <w14:ligatures w14:val="none"/>
              </w:rPr>
            </w:pPr>
            <w:r w:rsidRPr="00C86E30">
              <w:rPr>
                <w:rFonts w:ascii="Times New Roman" w:hAnsi="Times New Roman" w:cs="Times New Roman"/>
                <w:kern w:val="0"/>
                <w:sz w:val="18"/>
                <w:szCs w:val="18"/>
                <w14:ligatures w14:val="none"/>
              </w:rPr>
              <w:t> </w:t>
            </w:r>
          </w:p>
          <w:p w14:paraId="2531F430" w14:textId="77777777" w:rsidR="00C86E30" w:rsidRPr="00C86E30" w:rsidRDefault="00C86E30" w:rsidP="00C86E30">
            <w:pPr>
              <w:spacing w:after="150" w:line="240" w:lineRule="auto"/>
              <w:rPr>
                <w:rFonts w:ascii="Times New Roman" w:hAnsi="Times New Roman" w:cs="Times New Roman"/>
                <w:kern w:val="0"/>
                <w:sz w:val="18"/>
                <w:szCs w:val="18"/>
                <w14:ligatures w14:val="none"/>
              </w:rPr>
            </w:pPr>
            <w:r w:rsidRPr="00C86E30">
              <w:rPr>
                <w:rFonts w:ascii="Times New Roman" w:hAnsi="Times New Roman" w:cs="Times New Roman"/>
                <w:kern w:val="0"/>
                <w:sz w:val="18"/>
                <w:szCs w:val="18"/>
                <w14:ligatures w14:val="none"/>
              </w:rPr>
              <w:t>Students who are unable to meet the submission date may submit an Extenuating Circumstances Statement (ECS) within 48 hours of the assessment deadline.</w:t>
            </w:r>
          </w:p>
          <w:p w14:paraId="0871A17E" w14:textId="77777777" w:rsidR="00C86E30" w:rsidRPr="00C86E30" w:rsidRDefault="00C86E30" w:rsidP="00C86E30">
            <w:pPr>
              <w:spacing w:after="150" w:line="240" w:lineRule="auto"/>
              <w:rPr>
                <w:rFonts w:ascii="Times New Roman" w:hAnsi="Times New Roman" w:cs="Times New Roman"/>
                <w:kern w:val="0"/>
                <w:sz w:val="18"/>
                <w:szCs w:val="18"/>
                <w14:ligatures w14:val="none"/>
              </w:rPr>
            </w:pPr>
            <w:r w:rsidRPr="00C86E30">
              <w:rPr>
                <w:rFonts w:ascii="Times New Roman" w:hAnsi="Times New Roman" w:cs="Times New Roman"/>
                <w:kern w:val="0"/>
                <w:sz w:val="18"/>
                <w:szCs w:val="18"/>
                <w14:ligatures w14:val="none"/>
              </w:rPr>
              <w:t> </w:t>
            </w:r>
          </w:p>
        </w:tc>
        <w:tc>
          <w:tcPr>
            <w:tcW w:w="0" w:type="auto"/>
            <w:hideMark/>
          </w:tcPr>
          <w:p w14:paraId="0A4D2044" w14:textId="77777777" w:rsidR="00C86E30" w:rsidRPr="00C86E30" w:rsidRDefault="00C86E30" w:rsidP="00C86E30">
            <w:pPr>
              <w:spacing w:after="150" w:line="240" w:lineRule="auto"/>
              <w:jc w:val="center"/>
              <w:rPr>
                <w:rFonts w:ascii="Times New Roman" w:hAnsi="Times New Roman" w:cs="Times New Roman"/>
                <w:b/>
                <w:bCs/>
                <w:kern w:val="0"/>
                <w14:ligatures w14:val="none"/>
              </w:rPr>
            </w:pPr>
            <w:r w:rsidRPr="00C86E30">
              <w:rPr>
                <w:rFonts w:ascii="Times New Roman" w:hAnsi="Times New Roman" w:cs="Times New Roman"/>
                <w:b/>
                <w:bCs/>
                <w:kern w:val="0"/>
                <w14:ligatures w14:val="none"/>
              </w:rPr>
              <w:t> </w:t>
            </w:r>
          </w:p>
          <w:p w14:paraId="4BDB7ABD" w14:textId="77777777" w:rsidR="00C86E30" w:rsidRPr="00C86E30" w:rsidRDefault="00C86E30" w:rsidP="00C86E30">
            <w:pPr>
              <w:spacing w:after="150" w:line="240" w:lineRule="auto"/>
              <w:jc w:val="center"/>
              <w:rPr>
                <w:rFonts w:ascii="Times New Roman" w:hAnsi="Times New Roman" w:cs="Times New Roman"/>
                <w:b/>
                <w:bCs/>
                <w:kern w:val="0"/>
                <w14:ligatures w14:val="none"/>
              </w:rPr>
            </w:pPr>
            <w:r w:rsidRPr="00C86E30">
              <w:rPr>
                <w:rFonts w:ascii="Times New Roman" w:hAnsi="Times New Roman" w:cs="Times New Roman"/>
                <w:b/>
                <w:bCs/>
                <w:kern w:val="0"/>
                <w14:ligatures w14:val="none"/>
              </w:rPr>
              <w:t>Date: Friday 19</w:t>
            </w:r>
            <w:r w:rsidRPr="00C86E30">
              <w:rPr>
                <w:rFonts w:ascii="Times New Roman" w:hAnsi="Times New Roman" w:cs="Times New Roman"/>
                <w:b/>
                <w:bCs/>
                <w:kern w:val="0"/>
                <w:sz w:val="15"/>
                <w:szCs w:val="15"/>
                <w:vertAlign w:val="superscript"/>
                <w14:ligatures w14:val="none"/>
              </w:rPr>
              <w:t>th</w:t>
            </w:r>
            <w:r w:rsidRPr="00C86E30">
              <w:rPr>
                <w:rFonts w:ascii="Times New Roman" w:hAnsi="Times New Roman" w:cs="Times New Roman"/>
                <w:b/>
                <w:bCs/>
                <w:kern w:val="0"/>
                <w14:ligatures w14:val="none"/>
              </w:rPr>
              <w:t> June 2025</w:t>
            </w:r>
          </w:p>
          <w:p w14:paraId="3E007AAE" w14:textId="77777777" w:rsidR="00C86E30" w:rsidRPr="00C86E30" w:rsidRDefault="00C86E30" w:rsidP="00C86E30">
            <w:pPr>
              <w:spacing w:after="150" w:line="240" w:lineRule="auto"/>
              <w:jc w:val="center"/>
              <w:rPr>
                <w:rFonts w:ascii="Times New Roman" w:hAnsi="Times New Roman" w:cs="Times New Roman"/>
                <w:b/>
                <w:bCs/>
                <w:kern w:val="0"/>
                <w14:ligatures w14:val="none"/>
              </w:rPr>
            </w:pPr>
            <w:r w:rsidRPr="00C86E30">
              <w:rPr>
                <w:rFonts w:ascii="Times New Roman" w:hAnsi="Times New Roman" w:cs="Times New Roman"/>
                <w:b/>
                <w:bCs/>
                <w:kern w:val="0"/>
                <w14:ligatures w14:val="none"/>
              </w:rPr>
              <w:t>Time: Midday (12 Noon)</w:t>
            </w:r>
          </w:p>
          <w:p w14:paraId="336F2CC5" w14:textId="77777777" w:rsidR="00C86E30" w:rsidRPr="00C86E30" w:rsidRDefault="00C86E30" w:rsidP="00C86E30">
            <w:pPr>
              <w:spacing w:after="150" w:line="240" w:lineRule="auto"/>
              <w:jc w:val="center"/>
              <w:rPr>
                <w:rFonts w:ascii="Times New Roman" w:hAnsi="Times New Roman" w:cs="Times New Roman"/>
                <w:b/>
                <w:bCs/>
                <w:kern w:val="0"/>
                <w14:ligatures w14:val="none"/>
              </w:rPr>
            </w:pPr>
            <w:r w:rsidRPr="00C86E30">
              <w:rPr>
                <w:rFonts w:ascii="Times New Roman" w:hAnsi="Times New Roman" w:cs="Times New Roman"/>
                <w:b/>
                <w:bCs/>
                <w:kern w:val="0"/>
                <w14:ligatures w14:val="none"/>
              </w:rPr>
              <w:t> </w:t>
            </w:r>
          </w:p>
          <w:p w14:paraId="4B1546F3" w14:textId="77777777" w:rsidR="00C86E30" w:rsidRPr="00C86E30" w:rsidRDefault="00C86E30" w:rsidP="00C86E30">
            <w:pPr>
              <w:spacing w:after="150" w:line="240" w:lineRule="auto"/>
              <w:jc w:val="center"/>
              <w:rPr>
                <w:rFonts w:ascii="Times New Roman" w:hAnsi="Times New Roman" w:cs="Times New Roman"/>
                <w:kern w:val="0"/>
                <w:sz w:val="18"/>
                <w:szCs w:val="18"/>
                <w14:ligatures w14:val="none"/>
              </w:rPr>
            </w:pPr>
            <w:r w:rsidRPr="00C86E30">
              <w:rPr>
                <w:rFonts w:ascii="Times New Roman" w:hAnsi="Times New Roman" w:cs="Times New Roman"/>
                <w:kern w:val="0"/>
                <w:sz w:val="18"/>
                <w:szCs w:val="18"/>
                <w14:ligatures w14:val="none"/>
              </w:rPr>
              <w:t> </w:t>
            </w:r>
          </w:p>
          <w:p w14:paraId="0A4FB9C3" w14:textId="77777777" w:rsidR="00C86E30" w:rsidRPr="00C86E30" w:rsidRDefault="00C86E30" w:rsidP="00C86E30">
            <w:pPr>
              <w:spacing w:after="150" w:line="240" w:lineRule="auto"/>
              <w:jc w:val="center"/>
              <w:rPr>
                <w:rFonts w:ascii="Times New Roman" w:hAnsi="Times New Roman" w:cs="Times New Roman"/>
                <w:kern w:val="0"/>
                <w:sz w:val="18"/>
                <w:szCs w:val="18"/>
                <w14:ligatures w14:val="none"/>
              </w:rPr>
            </w:pPr>
            <w:r w:rsidRPr="00C86E30">
              <w:rPr>
                <w:rFonts w:ascii="Times New Roman" w:hAnsi="Times New Roman" w:cs="Times New Roman"/>
                <w:kern w:val="0"/>
                <w:sz w:val="18"/>
                <w:szCs w:val="18"/>
                <w14:ligatures w14:val="none"/>
              </w:rPr>
              <w:t> </w:t>
            </w:r>
          </w:p>
        </w:tc>
      </w:tr>
    </w:tbl>
    <w:p w14:paraId="2F57BD47" w14:textId="77777777" w:rsidR="00C86E30" w:rsidRPr="00C86E30" w:rsidRDefault="00C86E30" w:rsidP="00C86E30">
      <w:pPr>
        <w:spacing w:after="150" w:line="240" w:lineRule="auto"/>
        <w:rPr>
          <w:rFonts w:ascii="Times New Roman" w:hAnsi="Times New Roman" w:cs="Times New Roman"/>
          <w:kern w:val="0"/>
          <w:sz w:val="18"/>
          <w:szCs w:val="18"/>
          <w14:ligatures w14:val="none"/>
        </w:rPr>
      </w:pPr>
      <w:r w:rsidRPr="00C86E30">
        <w:rPr>
          <w:rFonts w:ascii="Times New Roman" w:hAnsi="Times New Roman" w:cs="Times New Roman"/>
          <w:kern w:val="0"/>
          <w:sz w:val="18"/>
          <w:szCs w:val="18"/>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8516"/>
        <w:gridCol w:w="510"/>
      </w:tblGrid>
      <w:tr w:rsidR="00C86E30" w:rsidRPr="00C86E30" w14:paraId="62E49AD3" w14:textId="77777777">
        <w:tc>
          <w:tcPr>
            <w:tcW w:w="0" w:type="auto"/>
            <w:gridSpan w:val="2"/>
            <w:hideMark/>
          </w:tcPr>
          <w:p w14:paraId="54051ADE" w14:textId="77777777" w:rsidR="00C86E30" w:rsidRPr="00C86E30" w:rsidRDefault="00C86E30" w:rsidP="00C86E30">
            <w:pPr>
              <w:spacing w:after="150" w:line="240" w:lineRule="auto"/>
              <w:jc w:val="center"/>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Part 2: To be completed by the student prior to submitting assessment</w:t>
            </w:r>
          </w:p>
        </w:tc>
      </w:tr>
      <w:tr w:rsidR="00C86E30" w:rsidRPr="00C86E30" w14:paraId="12F79A0C" w14:textId="77777777">
        <w:tc>
          <w:tcPr>
            <w:tcW w:w="0" w:type="auto"/>
            <w:hideMark/>
          </w:tcPr>
          <w:p w14:paraId="77148B3B" w14:textId="77777777" w:rsidR="00C86E30" w:rsidRPr="00C86E30" w:rsidRDefault="00C86E30" w:rsidP="00C86E30">
            <w:pPr>
              <w:spacing w:after="150" w:line="240" w:lineRule="auto"/>
              <w:jc w:val="center"/>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 </w:t>
            </w:r>
          </w:p>
          <w:p w14:paraId="6A2E5CED" w14:textId="77777777" w:rsidR="00C86E30" w:rsidRPr="00C86E30" w:rsidRDefault="00C86E30" w:rsidP="00C86E30">
            <w:pPr>
              <w:spacing w:after="150" w:line="240" w:lineRule="auto"/>
              <w:jc w:val="center"/>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Provide total word count:</w:t>
            </w:r>
          </w:p>
          <w:p w14:paraId="0FAFF21A" w14:textId="77777777" w:rsidR="00C86E30" w:rsidRPr="00C86E30" w:rsidRDefault="00C86E30" w:rsidP="00C86E30">
            <w:pPr>
              <w:spacing w:after="150" w:line="240" w:lineRule="auto"/>
              <w:jc w:val="center"/>
              <w:rPr>
                <w:rFonts w:ascii="Times New Roman" w:hAnsi="Times New Roman" w:cs="Times New Roman"/>
                <w:b/>
                <w:bCs/>
                <w:kern w:val="0"/>
                <w:sz w:val="12"/>
                <w:szCs w:val="12"/>
                <w14:ligatures w14:val="none"/>
              </w:rPr>
            </w:pPr>
            <w:r w:rsidRPr="00C86E30">
              <w:rPr>
                <w:rFonts w:ascii="Times New Roman" w:hAnsi="Times New Roman" w:cs="Times New Roman"/>
                <w:b/>
                <w:bCs/>
                <w:kern w:val="0"/>
                <w:sz w:val="12"/>
                <w:szCs w:val="12"/>
                <w14:ligatures w14:val="none"/>
              </w:rPr>
              <w:t> </w:t>
            </w:r>
          </w:p>
        </w:tc>
        <w:tc>
          <w:tcPr>
            <w:tcW w:w="0" w:type="auto"/>
            <w:hideMark/>
          </w:tcPr>
          <w:p w14:paraId="6BE7888A" w14:textId="77777777" w:rsidR="00C86E30" w:rsidRPr="00C86E30" w:rsidRDefault="00C86E30" w:rsidP="00C86E30">
            <w:pPr>
              <w:spacing w:after="150" w:line="240" w:lineRule="auto"/>
              <w:jc w:val="center"/>
              <w:rPr>
                <w:rFonts w:ascii="Times New Roman" w:hAnsi="Times New Roman" w:cs="Times New Roman"/>
                <w:kern w:val="0"/>
                <w:sz w:val="18"/>
                <w:szCs w:val="18"/>
                <w14:ligatures w14:val="none"/>
              </w:rPr>
            </w:pPr>
            <w:r w:rsidRPr="00C86E30">
              <w:rPr>
                <w:rFonts w:ascii="Times New Roman" w:hAnsi="Times New Roman" w:cs="Times New Roman"/>
                <w:kern w:val="0"/>
                <w:sz w:val="18"/>
                <w:szCs w:val="18"/>
                <w14:ligatures w14:val="none"/>
              </w:rPr>
              <w:t> </w:t>
            </w:r>
          </w:p>
          <w:p w14:paraId="2C6DFFB5" w14:textId="77777777" w:rsidR="00C86E30" w:rsidRPr="00C86E30" w:rsidRDefault="00C86E30" w:rsidP="00C86E30">
            <w:pPr>
              <w:spacing w:after="150" w:line="240" w:lineRule="auto"/>
              <w:jc w:val="center"/>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3130</w:t>
            </w:r>
          </w:p>
        </w:tc>
      </w:tr>
      <w:tr w:rsidR="00C86E30" w:rsidRPr="00C86E30" w14:paraId="7A1FB43E" w14:textId="77777777">
        <w:trPr>
          <w:trHeight w:val="495"/>
        </w:trPr>
        <w:tc>
          <w:tcPr>
            <w:tcW w:w="0" w:type="auto"/>
            <w:hideMark/>
          </w:tcPr>
          <w:p w14:paraId="3FDD894A" w14:textId="77777777" w:rsidR="00C86E30" w:rsidRPr="00C86E30" w:rsidRDefault="00C86E30" w:rsidP="00C86E30">
            <w:pPr>
              <w:spacing w:after="150" w:line="240" w:lineRule="auto"/>
              <w:jc w:val="center"/>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Provide Banner ID number:  </w:t>
            </w:r>
          </w:p>
          <w:p w14:paraId="30E8A7F0" w14:textId="77777777" w:rsidR="00C86E30" w:rsidRPr="00C86E30" w:rsidRDefault="00C86E30" w:rsidP="00C86E30">
            <w:pPr>
              <w:spacing w:after="150" w:line="240" w:lineRule="auto"/>
              <w:jc w:val="center"/>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(this is an 8 digit number, preceded by the letter ‘B’, eg B00123456):</w:t>
            </w:r>
          </w:p>
        </w:tc>
        <w:tc>
          <w:tcPr>
            <w:tcW w:w="0" w:type="auto"/>
            <w:hideMark/>
          </w:tcPr>
          <w:p w14:paraId="687F63AC" w14:textId="3F3FC26B" w:rsidR="00C86E30" w:rsidRPr="00C86E30" w:rsidRDefault="00C86E30" w:rsidP="00C86E30">
            <w:pPr>
              <w:spacing w:after="150" w:line="240" w:lineRule="auto"/>
              <w:rPr>
                <w:rFonts w:ascii="Times New Roman" w:hAnsi="Times New Roman" w:cs="Times New Roman"/>
                <w:kern w:val="0"/>
                <w:sz w:val="18"/>
                <w:szCs w:val="18"/>
                <w14:ligatures w14:val="none"/>
              </w:rPr>
            </w:pPr>
            <w:r w:rsidRPr="00C86E30">
              <w:rPr>
                <w:rFonts w:ascii="Times New Roman" w:hAnsi="Times New Roman" w:cs="Times New Roman"/>
                <w:b/>
                <w:bCs/>
                <w:kern w:val="0"/>
                <w14:ligatures w14:val="none"/>
              </w:rPr>
              <w:t>        </w:t>
            </w:r>
          </w:p>
        </w:tc>
      </w:tr>
      <w:tr w:rsidR="00C86E30" w:rsidRPr="00C86E30" w14:paraId="4BD0C5CA" w14:textId="77777777">
        <w:tc>
          <w:tcPr>
            <w:tcW w:w="0" w:type="auto"/>
            <w:hideMark/>
          </w:tcPr>
          <w:p w14:paraId="2D52AAE8" w14:textId="77777777" w:rsidR="00C86E30" w:rsidRPr="00C86E30" w:rsidRDefault="00C86E30" w:rsidP="00C86E30">
            <w:pPr>
              <w:spacing w:after="150" w:line="240" w:lineRule="auto"/>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 </w:t>
            </w:r>
          </w:p>
          <w:p w14:paraId="57734DD6" w14:textId="77777777" w:rsidR="00C86E30" w:rsidRPr="00C86E30" w:rsidRDefault="00C86E30" w:rsidP="00C86E30">
            <w:pPr>
              <w:spacing w:after="150" w:line="240" w:lineRule="auto"/>
              <w:rPr>
                <w:rFonts w:ascii="Times New Roman" w:hAnsi="Times New Roman" w:cs="Times New Roman"/>
                <w:b/>
                <w:bCs/>
                <w:kern w:val="0"/>
                <w:sz w:val="18"/>
                <w:szCs w:val="18"/>
                <w:u w:val="single"/>
                <w14:ligatures w14:val="none"/>
              </w:rPr>
            </w:pPr>
            <w:r w:rsidRPr="00C86E30">
              <w:rPr>
                <w:rFonts w:ascii="Times New Roman" w:hAnsi="Times New Roman" w:cs="Times New Roman"/>
                <w:b/>
                <w:bCs/>
                <w:kern w:val="0"/>
                <w:sz w:val="18"/>
                <w:szCs w:val="18"/>
                <w:u w:val="single"/>
                <w14:ligatures w14:val="none"/>
              </w:rPr>
              <w:t>Have you been granted a formal extension?</w:t>
            </w:r>
          </w:p>
          <w:p w14:paraId="7D7DF67C" w14:textId="77777777" w:rsidR="00C86E30" w:rsidRPr="00C86E30" w:rsidRDefault="00C86E30" w:rsidP="00C86E30">
            <w:pPr>
              <w:spacing w:after="150" w:line="240" w:lineRule="auto"/>
              <w:rPr>
                <w:rFonts w:ascii="Times New Roman" w:hAnsi="Times New Roman" w:cs="Times New Roman"/>
                <w:b/>
                <w:bCs/>
                <w:kern w:val="0"/>
                <w14:ligatures w14:val="none"/>
              </w:rPr>
            </w:pPr>
            <w:r w:rsidRPr="00C86E30">
              <w:rPr>
                <w:rFonts w:ascii="Times New Roman" w:hAnsi="Times New Roman" w:cs="Times New Roman"/>
                <w:b/>
                <w:bCs/>
                <w:kern w:val="0"/>
                <w14:ligatures w14:val="none"/>
              </w:rPr>
              <w:t> </w:t>
            </w:r>
          </w:p>
          <w:p w14:paraId="6465FAE4" w14:textId="77777777" w:rsidR="00C86E30" w:rsidRPr="00C86E30" w:rsidRDefault="00C86E30" w:rsidP="00C86E30">
            <w:pPr>
              <w:spacing w:after="150" w:line="240" w:lineRule="auto"/>
              <w:jc w:val="center"/>
              <w:rPr>
                <w:rFonts w:ascii="Times New Roman" w:hAnsi="Times New Roman" w:cs="Times New Roman"/>
                <w:b/>
                <w:bCs/>
                <w:i/>
                <w:iCs/>
                <w:kern w:val="0"/>
                <w:sz w:val="18"/>
                <w:szCs w:val="18"/>
                <w14:ligatures w14:val="none"/>
              </w:rPr>
            </w:pPr>
            <w:r w:rsidRPr="00C86E30">
              <w:rPr>
                <w:rFonts w:ascii="Times New Roman" w:hAnsi="Times New Roman" w:cs="Times New Roman"/>
                <w:b/>
                <w:bCs/>
                <w:i/>
                <w:iCs/>
                <w:kern w:val="0"/>
                <w:sz w:val="18"/>
                <w:szCs w:val="18"/>
                <w14:ligatures w14:val="none"/>
              </w:rPr>
              <w:t>If you have been granted an extension, it is important that this is highlighted here as </w:t>
            </w:r>
            <w:proofErr w:type="spellStart"/>
            <w:r w:rsidRPr="00C86E30">
              <w:rPr>
                <w:rFonts w:ascii="Times New Roman" w:hAnsi="Times New Roman" w:cs="Times New Roman"/>
                <w:b/>
                <w:bCs/>
                <w:i/>
                <w:iCs/>
                <w:kern w:val="0"/>
                <w:sz w:val="18"/>
                <w:szCs w:val="18"/>
                <w14:ligatures w14:val="none"/>
              </w:rPr>
              <w:t>10-marksmay</w:t>
            </w:r>
            <w:proofErr w:type="spellEnd"/>
            <w:r w:rsidRPr="00C86E30">
              <w:rPr>
                <w:rFonts w:ascii="Times New Roman" w:hAnsi="Times New Roman" w:cs="Times New Roman"/>
                <w:b/>
                <w:bCs/>
                <w:i/>
                <w:iCs/>
                <w:kern w:val="0"/>
                <w:sz w:val="18"/>
                <w:szCs w:val="18"/>
                <w14:ligatures w14:val="none"/>
              </w:rPr>
              <w:t xml:space="preserve"> be deducted otherwise.</w:t>
            </w:r>
          </w:p>
        </w:tc>
        <w:tc>
          <w:tcPr>
            <w:tcW w:w="0" w:type="auto"/>
            <w:hideMark/>
          </w:tcPr>
          <w:p w14:paraId="3756E2CE" w14:textId="77777777" w:rsidR="00C86E30" w:rsidRPr="00C86E30" w:rsidRDefault="00C86E30" w:rsidP="00C86E30">
            <w:pPr>
              <w:spacing w:after="150" w:line="240" w:lineRule="auto"/>
              <w:jc w:val="center"/>
              <w:rPr>
                <w:rFonts w:ascii="Times New Roman" w:hAnsi="Times New Roman" w:cs="Times New Roman"/>
                <w:kern w:val="0"/>
                <w:sz w:val="18"/>
                <w:szCs w:val="18"/>
                <w14:ligatures w14:val="none"/>
              </w:rPr>
            </w:pPr>
            <w:r w:rsidRPr="00C86E30">
              <w:rPr>
                <w:rFonts w:ascii="Times New Roman" w:hAnsi="Times New Roman" w:cs="Times New Roman"/>
                <w:kern w:val="0"/>
                <w:sz w:val="18"/>
                <w:szCs w:val="18"/>
                <w14:ligatures w14:val="none"/>
              </w:rPr>
              <w:t> </w:t>
            </w:r>
          </w:p>
          <w:p w14:paraId="1B47DAD8" w14:textId="77777777" w:rsidR="00C86E30" w:rsidRPr="00C86E30" w:rsidRDefault="00C86E30" w:rsidP="00C86E30">
            <w:pPr>
              <w:spacing w:after="150" w:line="240" w:lineRule="auto"/>
              <w:jc w:val="center"/>
              <w:rPr>
                <w:rFonts w:ascii="Times New Roman" w:hAnsi="Times New Roman" w:cs="Times New Roman"/>
                <w:b/>
                <w:bCs/>
                <w:i/>
                <w:iCs/>
                <w:kern w:val="0"/>
                <w:sz w:val="18"/>
                <w:szCs w:val="18"/>
                <w:u w:val="single"/>
                <w14:ligatures w14:val="none"/>
              </w:rPr>
            </w:pPr>
            <w:r w:rsidRPr="00C86E30">
              <w:rPr>
                <w:rFonts w:ascii="Times New Roman" w:hAnsi="Times New Roman" w:cs="Times New Roman"/>
                <w:b/>
                <w:bCs/>
                <w:i/>
                <w:iCs/>
                <w:kern w:val="0"/>
                <w:sz w:val="18"/>
                <w:szCs w:val="18"/>
                <w:u w:val="single"/>
                <w14:ligatures w14:val="none"/>
              </w:rPr>
              <w:t>NO</w:t>
            </w:r>
          </w:p>
          <w:p w14:paraId="2EA35A6D" w14:textId="77777777" w:rsidR="00C86E30" w:rsidRPr="00C86E30" w:rsidRDefault="00C86E30" w:rsidP="00C86E30">
            <w:pPr>
              <w:spacing w:after="150" w:line="240" w:lineRule="auto"/>
              <w:rPr>
                <w:rFonts w:ascii="Times New Roman" w:hAnsi="Times New Roman" w:cs="Times New Roman"/>
                <w:b/>
                <w:bCs/>
                <w:kern w:val="0"/>
                <w:sz w:val="18"/>
                <w:szCs w:val="18"/>
                <w14:ligatures w14:val="none"/>
              </w:rPr>
            </w:pPr>
            <w:r w:rsidRPr="00C86E30">
              <w:rPr>
                <w:rFonts w:ascii="Times New Roman" w:hAnsi="Times New Roman" w:cs="Times New Roman"/>
                <w:b/>
                <w:bCs/>
                <w:kern w:val="0"/>
                <w:sz w:val="18"/>
                <w:szCs w:val="18"/>
                <w14:ligatures w14:val="none"/>
              </w:rPr>
              <w:t> </w:t>
            </w:r>
          </w:p>
        </w:tc>
      </w:tr>
    </w:tbl>
    <w:p w14:paraId="2340A715" w14:textId="77777777" w:rsidR="00C86E30" w:rsidRPr="00C86E30" w:rsidRDefault="00C86E30" w:rsidP="00C86E30">
      <w:pPr>
        <w:shd w:val="clear" w:color="auto" w:fill="FFFFFF"/>
        <w:spacing w:after="0" w:line="240" w:lineRule="auto"/>
        <w:jc w:val="center"/>
        <w:rPr>
          <w:rFonts w:ascii="Times New Roman" w:hAnsi="Times New Roman" w:cs="Times New Roman"/>
          <w:kern w:val="0"/>
          <w:sz w:val="18"/>
          <w:szCs w:val="18"/>
          <w14:ligatures w14:val="none"/>
        </w:rPr>
      </w:pPr>
      <w:r w:rsidRPr="00C86E30">
        <w:rPr>
          <w:rFonts w:ascii="Times New Roman" w:hAnsi="Times New Roman" w:cs="Times New Roman"/>
          <w:kern w:val="0"/>
          <w:sz w:val="18"/>
          <w:szCs w:val="18"/>
          <w14:ligatures w14:val="none"/>
        </w:rPr>
        <w:t>NOTE</w:t>
      </w:r>
    </w:p>
    <w:p w14:paraId="02569C29" w14:textId="77777777" w:rsidR="00C86E30" w:rsidRPr="00C86E30" w:rsidRDefault="00C86E30" w:rsidP="00C86E30">
      <w:pPr>
        <w:shd w:val="clear" w:color="auto" w:fill="FFFFFF"/>
        <w:spacing w:after="0" w:line="240" w:lineRule="auto"/>
        <w:jc w:val="center"/>
        <w:rPr>
          <w:rFonts w:ascii="Times New Roman" w:hAnsi="Times New Roman" w:cs="Times New Roman"/>
          <w:kern w:val="0"/>
          <w:sz w:val="18"/>
          <w:szCs w:val="18"/>
          <w14:ligatures w14:val="none"/>
        </w:rPr>
      </w:pPr>
      <w:r w:rsidRPr="00C86E30">
        <w:rPr>
          <w:rFonts w:ascii="Times New Roman" w:hAnsi="Times New Roman" w:cs="Times New Roman"/>
          <w:kern w:val="0"/>
          <w:sz w:val="18"/>
          <w:szCs w:val="18"/>
          <w14:ligatures w14:val="none"/>
        </w:rPr>
        <w:t>If submitting electronically, please refer to guidance on how to name your file prior to submission.</w:t>
      </w:r>
    </w:p>
    <w:p w14:paraId="4FB187F7" w14:textId="77777777" w:rsidR="00C86E30" w:rsidRPr="00C86E30" w:rsidRDefault="00C86E30" w:rsidP="00C86E30">
      <w:pPr>
        <w:spacing w:after="0" w:line="240" w:lineRule="auto"/>
        <w:rPr>
          <w:rFonts w:ascii="Times New Roman" w:eastAsia="Times New Roman" w:hAnsi="Times New Roman" w:cs="Times New Roman"/>
          <w:kern w:val="0"/>
          <w:sz w:val="18"/>
          <w:szCs w:val="18"/>
          <w14:ligatures w14:val="none"/>
        </w:rPr>
      </w:pPr>
      <w:r w:rsidRPr="00C86E30">
        <w:rPr>
          <w:rFonts w:ascii="Times New Roman" w:eastAsia="Times New Roman" w:hAnsi="Times New Roman" w:cs="Times New Roman"/>
          <w:kern w:val="0"/>
          <w:sz w:val="18"/>
          <w:szCs w:val="18"/>
          <w14:ligatures w14:val="none"/>
        </w:rPr>
        <w:t> </w:t>
      </w:r>
    </w:p>
    <w:p w14:paraId="68B9FBFA" w14:textId="77777777" w:rsidR="00C86E30" w:rsidRPr="00C86E30" w:rsidRDefault="00C86E30" w:rsidP="00C86E30">
      <w:pPr>
        <w:spacing w:after="150" w:line="240" w:lineRule="auto"/>
        <w:jc w:val="center"/>
        <w:rPr>
          <w:rFonts w:ascii="Times New Roman" w:hAnsi="Times New Roman" w:cs="Times New Roman"/>
          <w:b/>
          <w:bCs/>
          <w:kern w:val="0"/>
          <w:sz w:val="21"/>
          <w:szCs w:val="21"/>
          <w14:ligatures w14:val="none"/>
        </w:rPr>
      </w:pPr>
      <w:r w:rsidRPr="00C86E30">
        <w:rPr>
          <w:rFonts w:ascii="Times New Roman" w:hAnsi="Times New Roman" w:cs="Times New Roman"/>
          <w:b/>
          <w:bCs/>
          <w:kern w:val="0"/>
          <w:sz w:val="21"/>
          <w:szCs w:val="21"/>
          <w14:ligatures w14:val="none"/>
        </w:rPr>
        <w:t> </w:t>
      </w:r>
    </w:p>
    <w:p w14:paraId="42049038" w14:textId="77777777" w:rsidR="00C86E30" w:rsidRPr="00C86E30" w:rsidRDefault="00C86E30" w:rsidP="00C86E30">
      <w:pPr>
        <w:spacing w:after="150" w:line="240" w:lineRule="auto"/>
        <w:jc w:val="center"/>
        <w:rPr>
          <w:rFonts w:ascii="Times New Roman" w:hAnsi="Times New Roman" w:cs="Times New Roman"/>
          <w:b/>
          <w:bCs/>
          <w:kern w:val="0"/>
          <w:sz w:val="21"/>
          <w:szCs w:val="21"/>
          <w14:ligatures w14:val="none"/>
        </w:rPr>
      </w:pPr>
      <w:r w:rsidRPr="00C86E30">
        <w:rPr>
          <w:rFonts w:ascii="Times New Roman" w:hAnsi="Times New Roman" w:cs="Times New Roman"/>
          <w:b/>
          <w:bCs/>
          <w:kern w:val="0"/>
          <w:sz w:val="21"/>
          <w:szCs w:val="21"/>
          <w14:ligatures w14:val="none"/>
        </w:rPr>
        <w:t> </w:t>
      </w:r>
    </w:p>
    <w:p w14:paraId="441D8B7C" w14:textId="77777777" w:rsidR="00C86E30" w:rsidRPr="00C86E30" w:rsidRDefault="00C86E30" w:rsidP="00C86E30">
      <w:pPr>
        <w:spacing w:after="150" w:line="240" w:lineRule="auto"/>
        <w:jc w:val="center"/>
        <w:rPr>
          <w:rFonts w:ascii="Times New Roman" w:hAnsi="Times New Roman" w:cs="Times New Roman"/>
          <w:b/>
          <w:bCs/>
          <w:kern w:val="0"/>
          <w:sz w:val="21"/>
          <w:szCs w:val="21"/>
          <w14:ligatures w14:val="none"/>
        </w:rPr>
      </w:pPr>
      <w:r w:rsidRPr="00C86E30">
        <w:rPr>
          <w:rFonts w:ascii="Times New Roman" w:hAnsi="Times New Roman" w:cs="Times New Roman"/>
          <w:b/>
          <w:bCs/>
          <w:kern w:val="0"/>
          <w:sz w:val="32"/>
          <w:szCs w:val="32"/>
          <w14:ligatures w14:val="none"/>
        </w:rPr>
        <w:t>Assessment Sections: Insert your answers in the relevant box below.</w:t>
      </w:r>
    </w:p>
    <w:tbl>
      <w:tblPr>
        <w:tblW w:w="0" w:type="auto"/>
        <w:tblCellMar>
          <w:top w:w="15" w:type="dxa"/>
          <w:left w:w="15" w:type="dxa"/>
          <w:bottom w:w="15" w:type="dxa"/>
          <w:right w:w="15" w:type="dxa"/>
        </w:tblCellMar>
        <w:tblLook w:val="04A0" w:firstRow="1" w:lastRow="0" w:firstColumn="1" w:lastColumn="0" w:noHBand="0" w:noVBand="1"/>
      </w:tblPr>
      <w:tblGrid>
        <w:gridCol w:w="9026"/>
      </w:tblGrid>
      <w:tr w:rsidR="00C86E30" w:rsidRPr="00C86E30" w14:paraId="05B3B1E3" w14:textId="77777777">
        <w:tc>
          <w:tcPr>
            <w:tcW w:w="0" w:type="auto"/>
            <w:shd w:val="clear" w:color="auto" w:fill="F2F2F2"/>
            <w:hideMark/>
          </w:tcPr>
          <w:p w14:paraId="3C7CF767"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b/>
                <w:bCs/>
                <w:color w:val="000000"/>
                <w:kern w:val="0"/>
                <w:sz w:val="18"/>
                <w:szCs w:val="18"/>
                <w14:ligatures w14:val="none"/>
              </w:rPr>
              <w:t>Section 1:</w:t>
            </w:r>
          </w:p>
          <w:p w14:paraId="212BFEB7" w14:textId="77777777" w:rsidR="00C86E30" w:rsidRPr="00C86E30" w:rsidRDefault="00C86E30" w:rsidP="00C86E30">
            <w:pPr>
              <w:spacing w:after="150"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2FD77338" w14:textId="77777777" w:rsidR="00C86E30" w:rsidRPr="00C86E30" w:rsidRDefault="00C86E30" w:rsidP="00C86E30">
            <w:pPr>
              <w:spacing w:after="150" w:line="240" w:lineRule="auto"/>
              <w:rPr>
                <w:rFonts w:ascii="-webkit-standard" w:hAnsi="-webkit-standard" w:cs="Times New Roman"/>
                <w:b/>
                <w:bCs/>
                <w:color w:val="000000"/>
                <w:kern w:val="0"/>
                <w:sz w:val="18"/>
                <w:szCs w:val="18"/>
                <w14:ligatures w14:val="none"/>
              </w:rPr>
            </w:pPr>
            <w:r w:rsidRPr="00C86E30">
              <w:rPr>
                <w:rFonts w:ascii="-webkit-standard" w:hAnsi="-webkit-standard" w:cs="Times New Roman"/>
                <w:b/>
                <w:bCs/>
                <w:color w:val="000000"/>
                <w:kern w:val="0"/>
                <w:sz w:val="18"/>
                <w:szCs w:val="18"/>
                <w14:ligatures w14:val="none"/>
              </w:rPr>
              <w:t>Discuss the concept of resilience in health and social care, and the factors that affect resilience.</w:t>
            </w:r>
          </w:p>
          <w:p w14:paraId="776C02C8" w14:textId="77777777" w:rsidR="00C86E30" w:rsidRPr="00C86E30" w:rsidRDefault="00C86E30" w:rsidP="00C86E30">
            <w:pPr>
              <w:spacing w:after="150" w:line="240" w:lineRule="auto"/>
              <w:rPr>
                <w:rFonts w:ascii="-webkit-standard" w:hAnsi="-webkit-standard" w:cs="Times New Roman"/>
                <w:b/>
                <w:bCs/>
                <w:color w:val="000000"/>
                <w:kern w:val="0"/>
                <w:sz w:val="21"/>
                <w:szCs w:val="21"/>
                <w14:ligatures w14:val="none"/>
              </w:rPr>
            </w:pPr>
            <w:r w:rsidRPr="00C86E30">
              <w:rPr>
                <w:rFonts w:ascii="-webkit-standard" w:hAnsi="-webkit-standard" w:cs="Times New Roman"/>
                <w:b/>
                <w:bCs/>
                <w:color w:val="000000"/>
                <w:kern w:val="0"/>
                <w:sz w:val="21"/>
                <w:szCs w:val="21"/>
                <w14:ligatures w14:val="none"/>
              </w:rPr>
              <w:t> </w:t>
            </w:r>
          </w:p>
        </w:tc>
      </w:tr>
      <w:tr w:rsidR="00C86E30" w:rsidRPr="00C86E30" w14:paraId="51947B8E" w14:textId="77777777">
        <w:tc>
          <w:tcPr>
            <w:tcW w:w="0" w:type="auto"/>
            <w:hideMark/>
          </w:tcPr>
          <w:p w14:paraId="59BC1546" w14:textId="77777777" w:rsidR="00C86E30" w:rsidRPr="00C86E30" w:rsidRDefault="00C86E30" w:rsidP="00C86E30">
            <w:pPr>
              <w:spacing w:after="150"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1F890708" w14:textId="77777777" w:rsidR="00C86E30" w:rsidRPr="00C86E30" w:rsidRDefault="00C86E30" w:rsidP="00C86E30">
            <w:pPr>
              <w:spacing w:after="150" w:line="240" w:lineRule="auto"/>
              <w:rPr>
                <w:rFonts w:ascii="Arial" w:hAnsi="Arial" w:cs="Arial"/>
                <w:b/>
                <w:bCs/>
                <w:color w:val="000000"/>
                <w:kern w:val="0"/>
                <w:sz w:val="18"/>
                <w:szCs w:val="18"/>
                <w14:ligatures w14:val="none"/>
              </w:rPr>
            </w:pPr>
            <w:proofErr w:type="spellStart"/>
            <w:r w:rsidRPr="00C86E30">
              <w:rPr>
                <w:rFonts w:ascii="Arial" w:hAnsi="Arial" w:cs="Arial"/>
                <w:b/>
                <w:bCs/>
                <w:color w:val="000000"/>
                <w:kern w:val="0"/>
                <w:sz w:val="18"/>
                <w:szCs w:val="18"/>
                <w14:ligatures w14:val="none"/>
              </w:rPr>
              <w:t>Resilienc</w:t>
            </w:r>
            <w:proofErr w:type="spellEnd"/>
          </w:p>
          <w:p w14:paraId="66DF8742" w14:textId="77777777" w:rsidR="00C86E30" w:rsidRPr="00C86E30" w:rsidRDefault="00C86E30" w:rsidP="00C86E30">
            <w:pPr>
              <w:spacing w:after="150" w:line="240" w:lineRule="auto"/>
              <w:rPr>
                <w:rFonts w:ascii="Arial" w:hAnsi="Arial" w:cs="Arial"/>
                <w:color w:val="76923C"/>
                <w:kern w:val="0"/>
                <w:sz w:val="18"/>
                <w:szCs w:val="18"/>
                <w14:ligatures w14:val="none"/>
              </w:rPr>
            </w:pPr>
            <w:r w:rsidRPr="00C86E30">
              <w:rPr>
                <w:rFonts w:ascii="Arial" w:hAnsi="Arial" w:cs="Arial"/>
                <w:color w:val="76923C"/>
                <w:kern w:val="0"/>
                <w:sz w:val="18"/>
                <w:szCs w:val="18"/>
                <w14:ligatures w14:val="none"/>
              </w:rPr>
              <w:t xml:space="preserve">Resilience definition according to </w:t>
            </w:r>
            <w:proofErr w:type="spellStart"/>
            <w:r w:rsidRPr="00C86E30">
              <w:rPr>
                <w:rFonts w:ascii="Arial" w:hAnsi="Arial" w:cs="Arial"/>
                <w:color w:val="76923C"/>
                <w:kern w:val="0"/>
                <w:sz w:val="18"/>
                <w:szCs w:val="18"/>
                <w14:ligatures w14:val="none"/>
              </w:rPr>
              <w:t>Herrman</w:t>
            </w:r>
            <w:proofErr w:type="spellEnd"/>
            <w:r w:rsidRPr="00C86E30">
              <w:rPr>
                <w:rFonts w:ascii="Arial" w:hAnsi="Arial" w:cs="Arial"/>
                <w:color w:val="76923C"/>
                <w:kern w:val="0"/>
                <w:sz w:val="18"/>
                <w:szCs w:val="18"/>
                <w14:ligatures w14:val="none"/>
              </w:rPr>
              <w:t> </w:t>
            </w:r>
            <w:r w:rsidRPr="00C86E30">
              <w:rPr>
                <w:rFonts w:ascii="Arial" w:hAnsi="Arial" w:cs="Arial"/>
                <w:i/>
                <w:iCs/>
                <w:color w:val="76923C"/>
                <w:kern w:val="0"/>
                <w:sz w:val="18"/>
                <w:szCs w:val="18"/>
                <w14:ligatures w14:val="none"/>
              </w:rPr>
              <w:t>et al.</w:t>
            </w:r>
            <w:r w:rsidRPr="00C86E30">
              <w:rPr>
                <w:rFonts w:ascii="Arial" w:hAnsi="Arial" w:cs="Arial"/>
                <w:color w:val="76923C"/>
                <w:kern w:val="0"/>
                <w:sz w:val="18"/>
                <w:szCs w:val="18"/>
                <w14:ligatures w14:val="none"/>
              </w:rPr>
              <w:t> (2011) “…refers to positive adaptation, or the ability to maintain or regain mental health, despite experiencing adversity.” In a systematic review conducted by Joyce et al. (2018), it has immense meaning, adding that the bounce back characteristic of resilience a concept supported by numerous researchers views recovery and positive adjustment as central features of resilient behaviour. Despite its growth and popularity, some research found it to be a poorly defined and therefore inconsistently applied concept, particularly in clinical practice, according to Morse et al. (2021). </w:t>
            </w:r>
          </w:p>
          <w:p w14:paraId="2854E883"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5C68B4E4"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According to Liu, Yan, and Wu (2025), resilience constitutes a fundamental concept in of mental health, and the presence of adverse mental health symptoms significantly impairs an individual's ability to function and adapt to daily challenges, the researchers explain the detrimental effects of poor mental health stemming from low resilience, emphasising the negative implications for workplace safety and quality of care, furthermore, low resilience decline in job performance may lead to severe long-term consequences, including an increased risk of negative health and behavioural changes, such as traumatic stress and in worst case, suicide. </w:t>
            </w:r>
          </w:p>
          <w:p w14:paraId="37F07DB9"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2013F574" w14:textId="77777777" w:rsidR="00C86E30" w:rsidRPr="00C86E30" w:rsidRDefault="00C86E30" w:rsidP="00C86E30">
            <w:pPr>
              <w:spacing w:after="150"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Risk factors</w:t>
            </w:r>
          </w:p>
          <w:p w14:paraId="38BC356A"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Mental health is projected to become a significant public health concern by 2030, as suggested by </w:t>
            </w:r>
            <w:proofErr w:type="spellStart"/>
            <w:r w:rsidRPr="00C86E30">
              <w:rPr>
                <w:rFonts w:ascii="Arial" w:hAnsi="Arial" w:cs="Arial"/>
                <w:color w:val="000000"/>
                <w:kern w:val="0"/>
                <w:sz w:val="18"/>
                <w:szCs w:val="18"/>
                <w14:ligatures w14:val="none"/>
              </w:rPr>
              <w:t>Tseliou</w:t>
            </w:r>
            <w:proofErr w:type="spellEnd"/>
            <w:r w:rsidRPr="00C86E30">
              <w:rPr>
                <w:rFonts w:ascii="Arial" w:hAnsi="Arial" w:cs="Arial"/>
                <w:color w:val="000000"/>
                <w:kern w:val="0"/>
                <w:sz w:val="18"/>
                <w:szCs w:val="18"/>
                <w14:ligatures w14:val="none"/>
              </w:rPr>
              <w:t xml:space="preserve"> and Ashfield-Watt (2022). The authors research links low resilience to poor mental health, further influenced by socioeconomic disadvantages, low social cohesion, poor social support, and unsafe neighbourhoods.  </w:t>
            </w:r>
          </w:p>
          <w:p w14:paraId="2759E7EB"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3F22F5FE"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According to His Majesty’s Inspectorate of Constabulary and Fire &amp; Rescue Services(</w:t>
            </w:r>
            <w:proofErr w:type="spellStart"/>
            <w:r w:rsidRPr="00C86E30">
              <w:rPr>
                <w:rFonts w:ascii="Arial" w:hAnsi="Arial" w:cs="Arial"/>
                <w:color w:val="000000"/>
                <w:kern w:val="0"/>
                <w:sz w:val="18"/>
                <w:szCs w:val="18"/>
                <w14:ligatures w14:val="none"/>
              </w:rPr>
              <w:t>HMICFRS</w:t>
            </w:r>
            <w:proofErr w:type="spellEnd"/>
            <w:r w:rsidRPr="00C86E30">
              <w:rPr>
                <w:rFonts w:ascii="Arial" w:hAnsi="Arial" w:cs="Arial"/>
                <w:color w:val="000000"/>
                <w:kern w:val="0"/>
                <w:sz w:val="18"/>
                <w:szCs w:val="18"/>
                <w14:ligatures w14:val="none"/>
              </w:rPr>
              <w:t>) (2021), children that are exposed to adverse environments including physical, sexual, or verbal abuse, neglect, and household instability caused by substance abuse, mental illness, domestic violence, parental incarceration, or separation face heightened risks for negative developmental and health outcomes. Additionally, Hughes et al. (2020) highlight how challenges extend to criminal justice, education, and employment, reinforcing the broader societal impacts of childhood adversity.  </w:t>
            </w:r>
          </w:p>
          <w:p w14:paraId="3B43E006"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35F61C59"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Furthermore, a recent study by Van </w:t>
            </w:r>
            <w:proofErr w:type="spellStart"/>
            <w:r w:rsidRPr="00C86E30">
              <w:rPr>
                <w:rFonts w:ascii="Arial" w:hAnsi="Arial" w:cs="Arial"/>
                <w:color w:val="000000"/>
                <w:kern w:val="0"/>
                <w:sz w:val="18"/>
                <w:szCs w:val="18"/>
                <w14:ligatures w14:val="none"/>
              </w:rPr>
              <w:t>der</w:t>
            </w:r>
            <w:proofErr w:type="spellEnd"/>
            <w:r w:rsidRPr="00C86E30">
              <w:rPr>
                <w:rFonts w:ascii="Arial" w:hAnsi="Arial" w:cs="Arial"/>
                <w:color w:val="000000"/>
                <w:kern w:val="0"/>
                <w:sz w:val="18"/>
                <w:szCs w:val="18"/>
                <w14:ligatures w14:val="none"/>
              </w:rPr>
              <w:t xml:space="preserve"> Meer et al. (2022) </w:t>
            </w:r>
            <w:proofErr w:type="spellStart"/>
            <w:r w:rsidRPr="00C86E30">
              <w:rPr>
                <w:rFonts w:ascii="Arial" w:hAnsi="Arial" w:cs="Arial"/>
                <w:color w:val="000000"/>
                <w:kern w:val="0"/>
                <w:sz w:val="18"/>
                <w:szCs w:val="18"/>
                <w14:ligatures w14:val="none"/>
              </w:rPr>
              <w:t>emphasizes</w:t>
            </w:r>
            <w:proofErr w:type="spellEnd"/>
            <w:r w:rsidRPr="00C86E30">
              <w:rPr>
                <w:rFonts w:ascii="Arial" w:hAnsi="Arial" w:cs="Arial"/>
                <w:color w:val="000000"/>
                <w:kern w:val="0"/>
                <w:sz w:val="18"/>
                <w:szCs w:val="18"/>
                <w14:ligatures w14:val="none"/>
              </w:rPr>
              <w:t xml:space="preserve"> the critical role of social factors such as age, socioeconomic status, social support, worldview, and life experiences in shaping individuals’ ability to cope with stress. The authors research also suggests that younger individuals with lower socioeconomic attainment, limited social support, or adverse life experiences are more vulnerable to stress and struggle with resilience, moreover, authors study also examines disparities between socially advantaged and disadvantaged groups, revealing significant differences in well-being and access to essential resources, which ultimately affect overall quality of life.</w:t>
            </w:r>
          </w:p>
          <w:p w14:paraId="3DAA57D3"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4AF81D28"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Adverse Childhood Experiences (ACEs), as examined in a recent study by Thompson, Corcoran, and Hodges (2024), are associated with negative outcomes, and past experiences. However, the researchers explains that many individuals who have experienced ACEs demonstrate positive outcomes, suggesting that support during traumatic events plays a significant role in resilience development. Furthermore, the authors highlight that individuals who lack support and nurturing from various systems tend to struggle with coping, leading to negative outcomes and a decrease in resilience.</w:t>
            </w:r>
          </w:p>
          <w:p w14:paraId="2B8369C4"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6B7D3CB2" w14:textId="77777777" w:rsidR="00C86E30" w:rsidRPr="00C86E30" w:rsidRDefault="00C86E30" w:rsidP="00C86E30">
            <w:pPr>
              <w:spacing w:after="150"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Protective factors</w:t>
            </w:r>
          </w:p>
          <w:p w14:paraId="3E8E7738"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A study according to (Crouch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2019) protective factors play a critical role in promoting resilience and preventing negative mental health outcomes, particularly in the context of intergenerational trauma and adverse childhood experiences (ACEs), moreover, this study indicated that some protective factors might mitigate the long-term effects of Adverse Childhood Experiences (ACEs) when an adult ensures the child feels protected, loved, and lives in a supportive neighbourhood.  </w:t>
            </w:r>
          </w:p>
          <w:p w14:paraId="7A80713D"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2C851F75"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According to GOV.UK (2024) prolonged and repeated exposure to adverse experiences during early developmental stages, particularly when coupled with the absence of nurturing and supportive relationships, has been found to significantly impact long-term psychological outcomes, moreover, empirical data indicates that such early-life trauma contributes to approximately 45% of childhood-onset mental disorders and between 26% and 32% of adult-onset mental health conditions, furthermore, acute traumatic events, such as the loss of a loved one, can result in enduring emotional distress, with implications that may extend well into adulthood and influence an individual's overall mental health trajectory.</w:t>
            </w:r>
          </w:p>
          <w:p w14:paraId="0A148D5F"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51801C06"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In line with supporting families to promote resilience and reduce ACEs, a recent study was conducted by </w:t>
            </w:r>
            <w:proofErr w:type="spellStart"/>
            <w:r w:rsidRPr="00C86E30">
              <w:rPr>
                <w:rFonts w:ascii="Arial" w:hAnsi="Arial" w:cs="Arial"/>
                <w:color w:val="000000"/>
                <w:kern w:val="0"/>
                <w:sz w:val="18"/>
                <w:szCs w:val="18"/>
                <w14:ligatures w14:val="none"/>
              </w:rPr>
              <w:t>Mujahidah</w:t>
            </w:r>
            <w:proofErr w:type="spellEnd"/>
            <w:r w:rsidRPr="00C86E30">
              <w:rPr>
                <w:rFonts w:ascii="Arial" w:hAnsi="Arial" w:cs="Arial"/>
                <w:color w:val="000000"/>
                <w:kern w:val="0"/>
                <w:sz w:val="18"/>
                <w:szCs w:val="18"/>
                <w14:ligatures w14:val="none"/>
              </w:rPr>
              <w:t xml:space="preserve">, </w:t>
            </w:r>
            <w:proofErr w:type="spellStart"/>
            <w:r w:rsidRPr="00C86E30">
              <w:rPr>
                <w:rFonts w:ascii="Arial" w:hAnsi="Arial" w:cs="Arial"/>
                <w:color w:val="000000"/>
                <w:kern w:val="0"/>
                <w:sz w:val="18"/>
                <w:szCs w:val="18"/>
                <w14:ligatures w14:val="none"/>
              </w:rPr>
              <w:t>Zulaekah</w:t>
            </w:r>
            <w:proofErr w:type="spellEnd"/>
            <w:r w:rsidRPr="00C86E30">
              <w:rPr>
                <w:rFonts w:ascii="Arial" w:hAnsi="Arial" w:cs="Arial"/>
                <w:color w:val="000000"/>
                <w:kern w:val="0"/>
                <w:sz w:val="18"/>
                <w:szCs w:val="18"/>
                <w14:ligatures w14:val="none"/>
              </w:rPr>
              <w:t>, and Cha (2025) that examined the effectiveness of family counselling as an intervention to support protective factors through in-depth interviews, furthermore, this study found the importance of family counselling as a strategic tool for resolving conflict, as well as enhancing communication, empathy, and understanding among family behaviours, moreover, the authors emphasised the development of family bonds, the strengthening of resilience, and the improved coping mechanisms reported by the participants.</w:t>
            </w:r>
          </w:p>
          <w:p w14:paraId="3ABFF9F5"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71E4F56E"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Overall, protective factors are important, as a study explains that elements such as effective coping mechanisms, strong social support systems, and positive self-perception act as buffers against adversity, enhancing an individual's ability to navigate life challenges without long-term negative consequences (</w:t>
            </w:r>
            <w:proofErr w:type="spellStart"/>
            <w:r w:rsidRPr="00C86E30">
              <w:rPr>
                <w:rFonts w:ascii="Arial" w:hAnsi="Arial" w:cs="Arial"/>
                <w:color w:val="000000"/>
                <w:kern w:val="0"/>
                <w:sz w:val="18"/>
                <w:szCs w:val="18"/>
                <w14:ligatures w14:val="none"/>
              </w:rPr>
              <w:t>Godor</w:t>
            </w:r>
            <w:proofErr w:type="spellEnd"/>
            <w:r w:rsidRPr="00C86E30">
              <w:rPr>
                <w:rFonts w:ascii="Arial" w:hAnsi="Arial" w:cs="Arial"/>
                <w:color w:val="000000"/>
                <w:kern w:val="0"/>
                <w:sz w:val="18"/>
                <w:szCs w:val="18"/>
                <w14:ligatures w14:val="none"/>
              </w:rPr>
              <w:t xml:space="preserve">, Van Der Horst, and Van Der </w:t>
            </w:r>
            <w:proofErr w:type="spellStart"/>
            <w:r w:rsidRPr="00C86E30">
              <w:rPr>
                <w:rFonts w:ascii="Arial" w:hAnsi="Arial" w:cs="Arial"/>
                <w:color w:val="000000"/>
                <w:kern w:val="0"/>
                <w:sz w:val="18"/>
                <w:szCs w:val="18"/>
                <w14:ligatures w14:val="none"/>
              </w:rPr>
              <w:t>Hallen</w:t>
            </w:r>
            <w:proofErr w:type="spellEnd"/>
            <w:r w:rsidRPr="00C86E30">
              <w:rPr>
                <w:rFonts w:ascii="Arial" w:hAnsi="Arial" w:cs="Arial"/>
                <w:color w:val="000000"/>
                <w:kern w:val="0"/>
                <w:sz w:val="18"/>
                <w:szCs w:val="18"/>
                <w14:ligatures w14:val="none"/>
              </w:rPr>
              <w:t>, 2023).</w:t>
            </w:r>
          </w:p>
          <w:p w14:paraId="77A87D76"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15E2057D"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1AF95C5C"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6B5907FE"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tc>
      </w:tr>
      <w:tr w:rsidR="00C86E30" w:rsidRPr="00C86E30" w14:paraId="7B285C1C" w14:textId="77777777">
        <w:tc>
          <w:tcPr>
            <w:tcW w:w="0" w:type="auto"/>
            <w:hideMark/>
          </w:tcPr>
          <w:p w14:paraId="4854E029"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Word count for section 1: 782</w:t>
            </w:r>
          </w:p>
        </w:tc>
      </w:tr>
      <w:tr w:rsidR="00C86E30" w:rsidRPr="00C86E30" w14:paraId="3A339A92" w14:textId="77777777">
        <w:tc>
          <w:tcPr>
            <w:tcW w:w="0" w:type="auto"/>
            <w:shd w:val="clear" w:color="auto" w:fill="F2F2F2"/>
            <w:hideMark/>
          </w:tcPr>
          <w:p w14:paraId="5662887E"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b/>
                <w:bCs/>
                <w:color w:val="000000"/>
                <w:kern w:val="0"/>
                <w:sz w:val="18"/>
                <w:szCs w:val="18"/>
                <w14:ligatures w14:val="none"/>
              </w:rPr>
              <w:t>Section 2:</w:t>
            </w:r>
          </w:p>
          <w:p w14:paraId="1D1B4063" w14:textId="77777777" w:rsidR="00C86E30" w:rsidRPr="00C86E30" w:rsidRDefault="00C86E30" w:rsidP="00C86E30">
            <w:pPr>
              <w:spacing w:after="150"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3981DE0C" w14:textId="77777777" w:rsidR="00C86E30" w:rsidRPr="00C86E30" w:rsidRDefault="00C86E30" w:rsidP="00C86E30">
            <w:pPr>
              <w:spacing w:after="150" w:line="240" w:lineRule="auto"/>
              <w:rPr>
                <w:rFonts w:ascii="-webkit-standard" w:hAnsi="-webkit-standard" w:cs="Times New Roman"/>
                <w:b/>
                <w:bCs/>
                <w:color w:val="000000"/>
                <w:kern w:val="0"/>
                <w:sz w:val="18"/>
                <w:szCs w:val="18"/>
                <w14:ligatures w14:val="none"/>
              </w:rPr>
            </w:pPr>
            <w:r w:rsidRPr="00C86E30">
              <w:rPr>
                <w:rFonts w:ascii="-webkit-standard" w:hAnsi="-webkit-standard" w:cs="Times New Roman"/>
                <w:b/>
                <w:bCs/>
                <w:color w:val="000000"/>
                <w:kern w:val="0"/>
                <w:sz w:val="18"/>
                <w:szCs w:val="18"/>
                <w14:ligatures w14:val="none"/>
              </w:rPr>
              <w:t>Discuss the opportunities available within health and social care environments that help enable the resilience of an individual or community.</w:t>
            </w:r>
          </w:p>
          <w:p w14:paraId="46304228" w14:textId="77777777" w:rsidR="00C86E30" w:rsidRPr="00C86E30" w:rsidRDefault="00C86E30" w:rsidP="00C86E30">
            <w:pPr>
              <w:spacing w:after="150" w:line="240" w:lineRule="auto"/>
              <w:rPr>
                <w:rFonts w:ascii="-webkit-standard" w:hAnsi="-webkit-standard" w:cs="Times New Roman"/>
                <w:color w:val="000000"/>
                <w:kern w:val="0"/>
                <w:sz w:val="18"/>
                <w:szCs w:val="18"/>
                <w14:ligatures w14:val="none"/>
              </w:rPr>
            </w:pPr>
            <w:r w:rsidRPr="00C86E30">
              <w:rPr>
                <w:rFonts w:ascii="-webkit-standard" w:hAnsi="-webkit-standard" w:cs="Times New Roman"/>
                <w:color w:val="000000"/>
                <w:kern w:val="0"/>
                <w:sz w:val="18"/>
                <w:szCs w:val="18"/>
                <w14:ligatures w14:val="none"/>
              </w:rPr>
              <w:t> </w:t>
            </w:r>
          </w:p>
          <w:p w14:paraId="4466E387" w14:textId="77777777" w:rsidR="00C86E30" w:rsidRPr="00C86E30" w:rsidRDefault="00C86E30" w:rsidP="00C86E30">
            <w:pPr>
              <w:spacing w:after="150" w:line="240" w:lineRule="auto"/>
              <w:rPr>
                <w:rFonts w:ascii="-webkit-standard" w:hAnsi="-webkit-standard" w:cs="Times New Roman"/>
                <w:b/>
                <w:bCs/>
                <w:color w:val="000000"/>
                <w:kern w:val="0"/>
                <w:sz w:val="21"/>
                <w:szCs w:val="21"/>
                <w14:ligatures w14:val="none"/>
              </w:rPr>
            </w:pPr>
            <w:r w:rsidRPr="00C86E30">
              <w:rPr>
                <w:rFonts w:ascii="Calibri" w:hAnsi="Calibri" w:cs="Times New Roman"/>
                <w:b/>
                <w:bCs/>
                <w:color w:val="000000"/>
                <w:kern w:val="0"/>
                <w:sz w:val="18"/>
                <w:szCs w:val="18"/>
                <w14:ligatures w14:val="none"/>
              </w:rPr>
              <w:t>Identify an opportunity from a practice learning experience where low resilience was determined in an individual or community. You must discuss suitable tools, methods, or frameworks that can be used to assess and plan care to promote the resilience of the identified opportunity.</w:t>
            </w:r>
          </w:p>
        </w:tc>
      </w:tr>
      <w:tr w:rsidR="00C86E30" w:rsidRPr="00C86E30" w14:paraId="01C136E9" w14:textId="77777777">
        <w:tc>
          <w:tcPr>
            <w:tcW w:w="0" w:type="auto"/>
            <w:hideMark/>
          </w:tcPr>
          <w:p w14:paraId="68BD956C"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4C1A4DE4"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According to Hassan and </w:t>
            </w:r>
            <w:proofErr w:type="spellStart"/>
            <w:r w:rsidRPr="00C86E30">
              <w:rPr>
                <w:rFonts w:ascii="Arial" w:hAnsi="Arial" w:cs="Arial"/>
                <w:color w:val="000000"/>
                <w:kern w:val="0"/>
                <w:sz w:val="18"/>
                <w:szCs w:val="18"/>
                <w14:ligatures w14:val="none"/>
              </w:rPr>
              <w:t>Elsayed</w:t>
            </w:r>
            <w:proofErr w:type="spellEnd"/>
            <w:r w:rsidRPr="00C86E30">
              <w:rPr>
                <w:rFonts w:ascii="Arial" w:hAnsi="Arial" w:cs="Arial"/>
                <w:color w:val="000000"/>
                <w:kern w:val="0"/>
                <w:sz w:val="18"/>
                <w:szCs w:val="18"/>
                <w14:ligatures w14:val="none"/>
              </w:rPr>
              <w:t xml:space="preserve"> (2025), resilience in nursing is not merely a means of enhancing well-being but is fundamental to the provision of effective, high-quality, and safe patient care, adding, that the ability to remain composed and adaptable in both traumatic and challenging situations is essential for nurses to uphold professional standards and ensure optimal clinical outcomes, the authors, however highlighted the demands of healthcare often lead to unavoidable challenges, such as burnout, which can compromise both mental and physical endurance.</w:t>
            </w:r>
          </w:p>
          <w:p w14:paraId="282AEEC2" w14:textId="77777777" w:rsidR="00C86E30" w:rsidRPr="00C86E30" w:rsidRDefault="00C86E30" w:rsidP="00C86E30">
            <w:pPr>
              <w:spacing w:after="150" w:line="240" w:lineRule="auto"/>
              <w:rPr>
                <w:rFonts w:ascii="Arial" w:hAnsi="Arial" w:cs="Arial"/>
                <w:color w:val="FF0000"/>
                <w:kern w:val="0"/>
                <w:sz w:val="18"/>
                <w:szCs w:val="18"/>
                <w14:ligatures w14:val="none"/>
              </w:rPr>
            </w:pPr>
            <w:r w:rsidRPr="00C86E30">
              <w:rPr>
                <w:rFonts w:ascii="Arial" w:hAnsi="Arial" w:cs="Arial"/>
                <w:color w:val="FF0000"/>
                <w:kern w:val="0"/>
                <w:sz w:val="18"/>
                <w:szCs w:val="18"/>
                <w14:ligatures w14:val="none"/>
              </w:rPr>
              <w:t> </w:t>
            </w:r>
          </w:p>
          <w:p w14:paraId="12165488"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As reported by the National Records of Scotland (2024), South Lanarkshire had an estimated population of 330,230 in mid-2023, making it the fifth most populous among Scotland’s 32 council areas. The most prevalent age bracket was 45 to 64 years, totalling 93,146 individuals, while the smallest elderly group, comprising individuals aged 75 and over, numbered 30,270. Additionally, the data highlights that females outnumber males, reflecting broader demographic trends in Scotland, where women generally have a higher life expectancy, moreover, a data provided by ScotPHO (2025) lone pensioners in South Lanarkshire is at 14.1%. Furthermore, 31,915 social work referrals were made for elderly individuals, highlighting their specific needs and vulnerabilities. Additionally, 14.2% of people aged 66 and over live alone, which may contribute to social isolation and pose challenges to community resilience (Sinclair, 2025).</w:t>
            </w:r>
          </w:p>
          <w:p w14:paraId="7DB5A6E4"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Opportunities in Scotland to promote resilience through the Connected Scotland framework by the Scottish Government (2018), aiming to create an interconnected and inclusive society, this framework emphasises respect, dignity, and compassion, guiding its implementation, these efforts empower individuals and communities, enhancing their sense of compassion and achieving positive outcomes.</w:t>
            </w:r>
          </w:p>
          <w:p w14:paraId="3CD06F97"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2355C9F3"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A range of mental health support and resources is accessible in Scotland, including Breathing Space (2024), which offers confidential phone and web-based assistance for individuals experiencing depression, low mood, or anxiety. Furthermore, counselling and support services are available within local communities, such as in South Lanarkshire. The Lanarkshire Psychology Services is a mental health organisation that provides psychological assistance and services, these include mental health care, support, and therapy to assist individuals in managing stressful conditions, one of their programmes is online Cognitive Behavioural Treatment (CBT) that teaches responding to emotion and surroundings for better health. There are also courses such as stress management, a six-week course designed to cultivate methods and abilities for managing stress, as well as individual or group treatment, and lastly, a five-week course designed to manage long-term physical health symptoms, aimed at enhancing quality of life by assisting people in developing coping skills for long-term illnesses or discomfort (Matters, 2025).</w:t>
            </w:r>
          </w:p>
          <w:p w14:paraId="2D313DCE"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551CC919"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A comprehensive study by Ford et al. (2023) indicates that patients endure significant psychological stress, resulting in worse health consequences. This is often attributed to stresses like the hospital setting, painful procedures, or inadequate engagement with the healthcare staff; therefore, prolonged exposure and failure to manage these stressors may lead to adverse health effects.</w:t>
            </w:r>
          </w:p>
          <w:p w14:paraId="4C5BA5F0"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72F9CA91"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An 81-year-old female patient with type 2 diabetes presented an opportunity on </w:t>
            </w:r>
            <w:proofErr w:type="spellStart"/>
            <w:r w:rsidRPr="00C86E30">
              <w:rPr>
                <w:rFonts w:ascii="Arial" w:hAnsi="Arial" w:cs="Arial"/>
                <w:color w:val="000000"/>
                <w:kern w:val="0"/>
                <w:sz w:val="18"/>
                <w:szCs w:val="18"/>
                <w14:ligatures w14:val="none"/>
              </w:rPr>
              <w:t>lastplacement</w:t>
            </w:r>
            <w:proofErr w:type="spellEnd"/>
            <w:r w:rsidRPr="00C86E30">
              <w:rPr>
                <w:rFonts w:ascii="Arial" w:hAnsi="Arial" w:cs="Arial"/>
                <w:color w:val="000000"/>
                <w:kern w:val="0"/>
                <w:sz w:val="18"/>
                <w:szCs w:val="18"/>
                <w14:ligatures w14:val="none"/>
              </w:rPr>
              <w:t xml:space="preserve"> in elderly care. On the patient admission, registered nurses along with other health care providers observed that the patient displayed characteristics of low resilience, due to the patient limited responses; the patient also exhibited signs of agitation and anxiety, which alerted registered nurses that the patient might be experiencing major depressive disorder (MDD), which, according to Wu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(2021a) study, is present in 10 to 20% of individuals with chronic conditions. In observations, the patient felt overwhelmed by the surroundings, and the lifestyle changes recommended by healthcare professionals; moreover, the patient also experiences isolation due to her medical condition, which restricts patients’ ability to perform tasks or engage in social interactions. Additionally, past history indicated a traumatic event due to the passing of her husband, which resulted in a possible decrease of resilience. The multidisciplinary team utilised the Hospital Anxiety and Depression Scale (HADS) to confirm the level of anxiety and depression. According to Wu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xml:space="preserve"> (2021b), this screening tool is developed to detect Major Depressive Disorder MDD in patients with physical illness. According to Wong and </w:t>
            </w:r>
            <w:proofErr w:type="spellStart"/>
            <w:r w:rsidRPr="00C86E30">
              <w:rPr>
                <w:rFonts w:ascii="Arial" w:hAnsi="Arial" w:cs="Arial"/>
                <w:color w:val="000000"/>
                <w:kern w:val="0"/>
                <w:sz w:val="18"/>
                <w:szCs w:val="18"/>
                <w14:ligatures w14:val="none"/>
              </w:rPr>
              <w:t>Danoff</w:t>
            </w:r>
            <w:proofErr w:type="spellEnd"/>
            <w:r w:rsidRPr="00C86E30">
              <w:rPr>
                <w:rFonts w:ascii="Arial" w:hAnsi="Arial" w:cs="Arial"/>
                <w:color w:val="000000"/>
                <w:kern w:val="0"/>
                <w:sz w:val="18"/>
                <w:szCs w:val="18"/>
                <w14:ligatures w14:val="none"/>
              </w:rPr>
              <w:t xml:space="preserve"> (2021), HADS is a widely used screening test developed in 1983, consists of 14 questionnaires to assess levels of anxiety and depression in the range of 0 to 21, where the authors highlighted scores of 8 to 10 being moderate and 11 being a significant level. This tool has confirmed that the patient has a moderate to severe level of anxiety and depression, which has resulted in a regression to unhealthy habits that resulted in right foot complications due to type 2 diabetes. The team developed a plan to address this issue and patient referred to a mental health counsellor to enhance her coping strategies and stress management skills, incorporating cognitive behavioural therapy to enhance these efforts. Additionally, a strength-based approach (Warburton and </w:t>
            </w:r>
            <w:proofErr w:type="spellStart"/>
            <w:r w:rsidRPr="00C86E30">
              <w:rPr>
                <w:rFonts w:ascii="Arial" w:hAnsi="Arial" w:cs="Arial"/>
                <w:color w:val="000000"/>
                <w:kern w:val="0"/>
                <w:sz w:val="18"/>
                <w:szCs w:val="18"/>
                <w14:ligatures w14:val="none"/>
              </w:rPr>
              <w:t>Bredin</w:t>
            </w:r>
            <w:proofErr w:type="spellEnd"/>
            <w:r w:rsidRPr="00C86E30">
              <w:rPr>
                <w:rFonts w:ascii="Arial" w:hAnsi="Arial" w:cs="Arial"/>
                <w:color w:val="000000"/>
                <w:kern w:val="0"/>
                <w:sz w:val="18"/>
                <w:szCs w:val="18"/>
                <w14:ligatures w14:val="none"/>
              </w:rPr>
              <w:t>, 2019) was employed to empower the patient to take an active role in managing her condition by recognising her strengths and goals, thereby promoting proactivity in improving self-efficacy.</w:t>
            </w:r>
          </w:p>
          <w:p w14:paraId="73DD0978"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tc>
      </w:tr>
      <w:tr w:rsidR="00C86E30" w:rsidRPr="00C86E30" w14:paraId="5B4F4F5A" w14:textId="77777777">
        <w:tc>
          <w:tcPr>
            <w:tcW w:w="0" w:type="auto"/>
            <w:hideMark/>
          </w:tcPr>
          <w:p w14:paraId="6C6434ED"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Word count for section 2: 819</w:t>
            </w:r>
          </w:p>
        </w:tc>
      </w:tr>
      <w:tr w:rsidR="00C86E30" w:rsidRPr="00C86E30" w14:paraId="4F8D3E98" w14:textId="77777777">
        <w:tc>
          <w:tcPr>
            <w:tcW w:w="0" w:type="auto"/>
            <w:shd w:val="clear" w:color="auto" w:fill="F2F2F2"/>
            <w:hideMark/>
          </w:tcPr>
          <w:p w14:paraId="0CA405A4" w14:textId="77777777" w:rsidR="00C86E30" w:rsidRPr="00C86E30" w:rsidRDefault="00C86E30" w:rsidP="00C86E30">
            <w:pPr>
              <w:spacing w:after="150"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Section 3:</w:t>
            </w:r>
          </w:p>
          <w:p w14:paraId="0B79252B" w14:textId="77777777" w:rsidR="00C86E30" w:rsidRPr="00C86E30" w:rsidRDefault="00C86E30" w:rsidP="00C86E30">
            <w:pPr>
              <w:spacing w:after="150" w:line="240" w:lineRule="auto"/>
              <w:rPr>
                <w:rFonts w:ascii="-webkit-standard" w:hAnsi="-webkit-standard" w:cs="Times New Roman"/>
                <w:b/>
                <w:bCs/>
                <w:color w:val="000000"/>
                <w:kern w:val="0"/>
                <w:sz w:val="18"/>
                <w:szCs w:val="18"/>
                <w14:ligatures w14:val="none"/>
              </w:rPr>
            </w:pPr>
            <w:r w:rsidRPr="00C86E30">
              <w:rPr>
                <w:rFonts w:ascii="-webkit-standard" w:hAnsi="-webkit-standard" w:cs="Times New Roman"/>
                <w:b/>
                <w:bCs/>
                <w:color w:val="000000"/>
                <w:kern w:val="0"/>
                <w:sz w:val="18"/>
                <w:szCs w:val="18"/>
                <w14:ligatures w14:val="none"/>
              </w:rPr>
              <w:t> </w:t>
            </w:r>
          </w:p>
          <w:p w14:paraId="4193AC20" w14:textId="77777777" w:rsidR="00C86E30" w:rsidRPr="00C86E30" w:rsidRDefault="00C86E30" w:rsidP="00C86E30">
            <w:pPr>
              <w:spacing w:after="150" w:line="240" w:lineRule="auto"/>
              <w:rPr>
                <w:rFonts w:ascii="-webkit-standard" w:hAnsi="-webkit-standard" w:cs="Times New Roman"/>
                <w:b/>
                <w:bCs/>
                <w:color w:val="000000"/>
                <w:kern w:val="0"/>
                <w:sz w:val="18"/>
                <w:szCs w:val="18"/>
                <w14:ligatures w14:val="none"/>
              </w:rPr>
            </w:pPr>
            <w:r w:rsidRPr="00C86E30">
              <w:rPr>
                <w:rFonts w:ascii="-webkit-standard" w:hAnsi="-webkit-standard" w:cs="Times New Roman"/>
                <w:b/>
                <w:bCs/>
                <w:color w:val="000000"/>
                <w:kern w:val="0"/>
                <w:sz w:val="18"/>
                <w:szCs w:val="18"/>
                <w14:ligatures w14:val="none"/>
              </w:rPr>
              <w:t>Discuss nursing interventions that help promote wellbeing, and the benefits of these in enabling an individual or communities’ resilience.</w:t>
            </w:r>
          </w:p>
          <w:p w14:paraId="593F28BB" w14:textId="77777777" w:rsidR="00C86E30" w:rsidRPr="00C86E30" w:rsidRDefault="00C86E30" w:rsidP="00C86E30">
            <w:pPr>
              <w:spacing w:after="150" w:line="240" w:lineRule="auto"/>
              <w:rPr>
                <w:rFonts w:ascii="-webkit-standard" w:hAnsi="-webkit-standard" w:cs="Times New Roman"/>
                <w:b/>
                <w:bCs/>
                <w:color w:val="000000"/>
                <w:kern w:val="0"/>
                <w:sz w:val="18"/>
                <w:szCs w:val="18"/>
                <w14:ligatures w14:val="none"/>
              </w:rPr>
            </w:pPr>
            <w:r w:rsidRPr="00C86E30">
              <w:rPr>
                <w:rFonts w:ascii="-webkit-standard" w:hAnsi="-webkit-standard" w:cs="Times New Roman"/>
                <w:b/>
                <w:bCs/>
                <w:color w:val="000000"/>
                <w:kern w:val="0"/>
                <w:sz w:val="18"/>
                <w:szCs w:val="18"/>
                <w14:ligatures w14:val="none"/>
              </w:rPr>
              <w:t> </w:t>
            </w:r>
          </w:p>
          <w:p w14:paraId="670A775B" w14:textId="77777777" w:rsidR="00C86E30" w:rsidRPr="00C86E30" w:rsidRDefault="00C86E30" w:rsidP="00C86E30">
            <w:pPr>
              <w:spacing w:after="150" w:line="240" w:lineRule="auto"/>
              <w:rPr>
                <w:rFonts w:ascii="-webkit-standard" w:hAnsi="-webkit-standard" w:cs="Times New Roman"/>
                <w:b/>
                <w:bCs/>
                <w:color w:val="000000"/>
                <w:kern w:val="0"/>
                <w:sz w:val="18"/>
                <w:szCs w:val="18"/>
                <w14:ligatures w14:val="none"/>
              </w:rPr>
            </w:pPr>
            <w:r w:rsidRPr="00C86E30">
              <w:rPr>
                <w:rFonts w:ascii="-webkit-standard" w:hAnsi="-webkit-standard" w:cs="Times New Roman"/>
                <w:b/>
                <w:bCs/>
                <w:color w:val="000000"/>
                <w:kern w:val="0"/>
                <w:sz w:val="18"/>
                <w:szCs w:val="18"/>
                <w14:ligatures w14:val="none"/>
              </w:rPr>
              <w:t>Select one example from a placement learning experience, and discuss how the nursing intervention used, enabled resilience, and supported health and wellbeing.</w:t>
            </w:r>
          </w:p>
          <w:p w14:paraId="1791CDB4" w14:textId="77777777" w:rsidR="00C86E30" w:rsidRPr="00C86E30" w:rsidRDefault="00C86E30" w:rsidP="00C86E30">
            <w:pPr>
              <w:spacing w:after="150"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tc>
      </w:tr>
      <w:tr w:rsidR="00C86E30" w:rsidRPr="00C86E30" w14:paraId="3CA91EEF" w14:textId="77777777">
        <w:tc>
          <w:tcPr>
            <w:tcW w:w="0" w:type="auto"/>
            <w:hideMark/>
          </w:tcPr>
          <w:p w14:paraId="78A71CA4"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3E02AE19"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In a study conducted by Bradshaw et al., 2022, demonstrated emotional support has shown significance in patient health improvement, the study implies that emotional support must comprise of three concept, these are warmth and kindness, deep listening, and social connection, added that emotional connection between patient and care provider should be meaningful, and listening interactively to the patient can be insightful to develop a thorough compassion in the patient experiences whether it is positive or negative, as these develop a strong emotional support to help patient gain back their self-esteem, actively seek motivation, and help achieve goal, therefore, individual will be able to help manage any adversity and improve health outcomes and quality of life.</w:t>
            </w:r>
          </w:p>
          <w:p w14:paraId="07DDCBED"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62E50A94"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The Nursing and Midwifery Council (NMC, 2018) future nurse standards highlight the importance of resilience, emotional intelligence, and adaptability in nursing practice adding that nurses must be able to identify and manage signs of distress, ensuring compassionate and person-centred care that respects cultural diversity and patient preferences, moreover, nurses are expected to apply evidence-based practice in assessing, diagnosing, and treating patients while making reasonable adjustments for those with disabilities, the competencies mentioned reinforce the need for professional accountability, teamwork, and resilience-building, promoting both nurses' wellbeing and high-quality patient care.</w:t>
            </w:r>
          </w:p>
          <w:p w14:paraId="07D3B48C"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5FC21E19"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Research by (Bradshaw et al., 2022b) highlights emotional support as a crucial role in elderly care, particularly for individuals managing chronic conditions, additionally, the research highlighted that emotional support plays a fundamental role in promoting positive patient outcomes, contributing to both the quality and safety of healthcare delivery for patients and their families, additionally, it also demonstrated that emotional support fosters a shared understanding between health care providers and patients, particularly in the context of chronic disease management, where feelings of helplessness and suffering can significantly impact patient well-being. Moreover, according to the authors, this alignment between healthcare providers and patients enhances trust, facilitates adherence to treatment plans, and improves overall health trajectories, furthermore, central to the effectiveness of emotional support are several key practices that strengthen patient-provider relationships, additionally, the researchers, also highlights that active listening enables nurses to fully engage with patients concerns, validating their experiences and fostering a sense of psychological security, furthermore, authors added that empathetic communication further reinforces this dynamic by acknowledging patients emotions, reducing distress, and enhancing coping mechanisms and the application of relevant therapeutic resources, such as psychological counselling and peer support programs, can provide structured interventions that mitigate the psychological burden associated with chronic conditions.</w:t>
            </w:r>
          </w:p>
          <w:p w14:paraId="35098A9C"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4A17613B"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An opportunity arose to observe patient levels of resilience in my previous placement in elderly care. The patient was admitted due to acute exacerbation associated with Chronic Obstructive Pulmonary Disease (COPD) and showed reluctance toward treatment, as the patient stated being in emotional distress and lacking motivation due to the ongoing condition; however, registered nurses managed to give oxygen therapy via a 1-litre nasal cannula. The emotional support intervention was implemented to address patient psychological needs. Additionally, with the consistent therapeutic communication and care, it fosters trust and collaboration between patients and registered nurses. The patient became more engaged with the treatment plan, actively asking questions and expressing a willingness to manage the condition effectively. Additionally, participation in therapeutic activities such as art classes and social interaction with other patients enhanced the patient's overall well-being and sense of community. While the intervention of emotional support proved effective, the patient remained aware of limitations, particularly the fatigue and dyspnoea associated with prolonged conversations, a common symptom associated with respiratory conditions such as COPD (O’Donnell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2019). The patient's journey serves as a good example of how emotional support, therapeutic activities, and multidisciplinary collaboration contribute to improved patient resilience, reinforcing the importance of holistic, person-centred nursing care in managing chronic conditions; this is evident in the study of Bradshaw et al. (2022b). Furthermore, as rapport developed, the patient was attending necessary appointments to support adherence to medications and dietary adjustments needed to manage the long-term condition. Positive correlations between resilience and physical and mental health have led to the patient achieving positive outcomes. Effectiveness of the emotional support intervention was again evident, as the patient had become increasingly aware of the poor health lifestyles, and the patient was motivated to make significant changes to improve quality of life. This awareness not only enhanced the patient's commitment to treatment but also created a sense of empowerment, enabling the patient to take control of physical and mental health. Moreover, the patient began to embrace healthier habits and improved self-efficacy and health literacy; moreover, the patient and the registered nurses noticed improvements in energy levels, overall mood, and quality of life.</w:t>
            </w:r>
          </w:p>
          <w:p w14:paraId="7DF9F71C"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7989F5D6"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tc>
      </w:tr>
      <w:tr w:rsidR="00C86E30" w:rsidRPr="00C86E30" w14:paraId="12242543" w14:textId="77777777">
        <w:tc>
          <w:tcPr>
            <w:tcW w:w="0" w:type="auto"/>
            <w:hideMark/>
          </w:tcPr>
          <w:p w14:paraId="3F148AF8"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Word count for section 3: 764</w:t>
            </w:r>
          </w:p>
        </w:tc>
      </w:tr>
      <w:tr w:rsidR="00C86E30" w:rsidRPr="00C86E30" w14:paraId="20883D1C" w14:textId="77777777">
        <w:tc>
          <w:tcPr>
            <w:tcW w:w="0" w:type="auto"/>
            <w:shd w:val="clear" w:color="auto" w:fill="F2F2F2"/>
            <w:hideMark/>
          </w:tcPr>
          <w:p w14:paraId="0FB634AA"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b/>
                <w:bCs/>
                <w:color w:val="000000"/>
                <w:kern w:val="0"/>
                <w:sz w:val="18"/>
                <w:szCs w:val="18"/>
                <w14:ligatures w14:val="none"/>
              </w:rPr>
              <w:t>Section 4:</w:t>
            </w:r>
          </w:p>
          <w:p w14:paraId="5C0F0F82"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48D2DF71" w14:textId="77777777" w:rsidR="00C86E30" w:rsidRPr="00C86E30" w:rsidRDefault="00C86E30" w:rsidP="00C86E30">
            <w:pPr>
              <w:spacing w:before="225" w:after="225" w:line="240" w:lineRule="auto"/>
              <w:rPr>
                <w:rFonts w:ascii="-webkit-standard" w:hAnsi="-webkit-standard" w:cs="Times New Roman"/>
                <w:b/>
                <w:bCs/>
                <w:color w:val="000000"/>
                <w:kern w:val="0"/>
                <w:sz w:val="18"/>
                <w:szCs w:val="18"/>
                <w14:ligatures w14:val="none"/>
              </w:rPr>
            </w:pPr>
            <w:r w:rsidRPr="00C86E30">
              <w:rPr>
                <w:rFonts w:ascii="-webkit-standard" w:hAnsi="-webkit-standard" w:cs="Times New Roman"/>
                <w:b/>
                <w:bCs/>
                <w:color w:val="000000"/>
                <w:kern w:val="0"/>
                <w:sz w:val="18"/>
                <w:szCs w:val="18"/>
                <w14:ligatures w14:val="none"/>
              </w:rPr>
              <w:t>Discuss the benefits and potential impact of a positive resilient health and social care workforce in supporting patient care.</w:t>
            </w:r>
          </w:p>
          <w:p w14:paraId="5CD2DD7F"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tc>
      </w:tr>
      <w:tr w:rsidR="00C86E30" w:rsidRPr="00C86E30" w14:paraId="0836CCF1" w14:textId="77777777">
        <w:tc>
          <w:tcPr>
            <w:tcW w:w="0" w:type="auto"/>
            <w:hideMark/>
          </w:tcPr>
          <w:p w14:paraId="259D2B32" w14:textId="77777777" w:rsidR="00C86E30" w:rsidRPr="00C86E30" w:rsidRDefault="00C86E30" w:rsidP="00C86E30">
            <w:pPr>
              <w:spacing w:before="180" w:after="180"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198EF6B5"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Patient and family satisfaction is paramount indicator of excellent healthcare service, understanding patient experience to create a positive experience of care for patients (</w:t>
            </w:r>
            <w:proofErr w:type="spellStart"/>
            <w:r w:rsidRPr="00C86E30">
              <w:rPr>
                <w:rFonts w:ascii="Arial" w:hAnsi="Arial" w:cs="Arial"/>
                <w:color w:val="000000"/>
                <w:kern w:val="0"/>
                <w:sz w:val="18"/>
                <w:szCs w:val="18"/>
                <w14:ligatures w14:val="none"/>
              </w:rPr>
              <w:t>Gualandi</w:t>
            </w:r>
            <w:proofErr w:type="spellEnd"/>
            <w:r w:rsidRPr="00C86E30">
              <w:rPr>
                <w:rFonts w:ascii="Arial" w:hAnsi="Arial" w:cs="Arial"/>
                <w:color w:val="000000"/>
                <w:kern w:val="0"/>
                <w:sz w:val="18"/>
                <w:szCs w:val="18"/>
                <w14:ligatures w14:val="none"/>
              </w:rPr>
              <w:t>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xml:space="preserve">, 2021). A further study by </w:t>
            </w:r>
            <w:proofErr w:type="spellStart"/>
            <w:r w:rsidRPr="00C86E30">
              <w:rPr>
                <w:rFonts w:ascii="Arial" w:hAnsi="Arial" w:cs="Arial"/>
                <w:color w:val="000000"/>
                <w:kern w:val="0"/>
                <w:sz w:val="18"/>
                <w:szCs w:val="18"/>
                <w14:ligatures w14:val="none"/>
              </w:rPr>
              <w:t>Fitria</w:t>
            </w:r>
            <w:proofErr w:type="spellEnd"/>
            <w:r w:rsidRPr="00C86E30">
              <w:rPr>
                <w:rFonts w:ascii="Arial" w:hAnsi="Arial" w:cs="Arial"/>
                <w:color w:val="000000"/>
                <w:kern w:val="0"/>
                <w:sz w:val="18"/>
                <w:szCs w:val="18"/>
                <w14:ligatures w14:val="none"/>
              </w:rPr>
              <w:t xml:space="preserve"> </w:t>
            </w:r>
            <w:proofErr w:type="spellStart"/>
            <w:r w:rsidRPr="00C86E30">
              <w:rPr>
                <w:rFonts w:ascii="Arial" w:hAnsi="Arial" w:cs="Arial"/>
                <w:color w:val="000000"/>
                <w:kern w:val="0"/>
                <w:sz w:val="18"/>
                <w:szCs w:val="18"/>
                <w14:ligatures w14:val="none"/>
              </w:rPr>
              <w:t>Endah</w:t>
            </w:r>
            <w:proofErr w:type="spellEnd"/>
            <w:r w:rsidRPr="00C86E30">
              <w:rPr>
                <w:rFonts w:ascii="Arial" w:hAnsi="Arial" w:cs="Arial"/>
                <w:color w:val="000000"/>
                <w:kern w:val="0"/>
                <w:sz w:val="18"/>
                <w:szCs w:val="18"/>
                <w14:ligatures w14:val="none"/>
              </w:rPr>
              <w:t xml:space="preserve"> </w:t>
            </w:r>
            <w:proofErr w:type="spellStart"/>
            <w:r w:rsidRPr="00C86E30">
              <w:rPr>
                <w:rFonts w:ascii="Arial" w:hAnsi="Arial" w:cs="Arial"/>
                <w:color w:val="000000"/>
                <w:kern w:val="0"/>
                <w:sz w:val="18"/>
                <w:szCs w:val="18"/>
                <w14:ligatures w14:val="none"/>
              </w:rPr>
              <w:t>Janitra</w:t>
            </w:r>
            <w:proofErr w:type="spellEnd"/>
            <w:r w:rsidRPr="00C86E30">
              <w:rPr>
                <w:rFonts w:ascii="Arial" w:hAnsi="Arial" w:cs="Arial"/>
                <w:color w:val="000000"/>
                <w:kern w:val="0"/>
                <w:sz w:val="18"/>
                <w:szCs w:val="18"/>
                <w14:ligatures w14:val="none"/>
              </w:rPr>
              <w:t xml:space="preserve"> et al. (2024) concluded that resilience has a significant positive effect in reducing anxiety, depression, and stress in patients, findings from this study revealed cancer patients, patients with long term conditions are well benefitted in reliance intervention, which indicated positive result in healthcare context to combat metal health problems and improve health outcomes. </w:t>
            </w:r>
          </w:p>
          <w:p w14:paraId="1C9B338E"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0915921A"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Mental health is essential for optimal functioning in daily life, particularly within the healthcare sector. In the nursing profession, the ability to provide high-quality patient care is paramount; however, various occupational challenges negatively impact mental well-being and reduce individual resilience, prolonged working hours contribute to burnout, diminishing healthcare professionals’ capacity to deliver effective care while simultaneously affecting the broader healthcare workforce. Furthermore, exposure to sustained adverse workplace conditions exacerbates burnout among healthcare providers, further compromising their ability to maintain high standards of care and overall workforce stability (</w:t>
            </w:r>
            <w:proofErr w:type="spellStart"/>
            <w:r w:rsidRPr="00C86E30">
              <w:rPr>
                <w:rFonts w:ascii="Arial" w:hAnsi="Arial" w:cs="Arial"/>
                <w:color w:val="000000"/>
                <w:kern w:val="0"/>
                <w:sz w:val="18"/>
                <w:szCs w:val="18"/>
                <w14:ligatures w14:val="none"/>
              </w:rPr>
              <w:t>Forstag</w:t>
            </w:r>
            <w:proofErr w:type="spellEnd"/>
            <w:r w:rsidRPr="00C86E30">
              <w:rPr>
                <w:rFonts w:ascii="Arial" w:hAnsi="Arial" w:cs="Arial"/>
                <w:color w:val="000000"/>
                <w:kern w:val="0"/>
                <w:sz w:val="18"/>
                <w:szCs w:val="18"/>
                <w14:ligatures w14:val="none"/>
              </w:rPr>
              <w:t xml:space="preserve"> &amp; Cuff, 2018). </w:t>
            </w:r>
          </w:p>
          <w:p w14:paraId="1B9295D0"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618A0009"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According to Deakin, (2022), the National Health Service (NHS) continues to experience significant challenges following the COVID-19 pandemic, particularly concerning workforce sustainability and healthcare quality, highlighting prolonged working hours, heightened levels of burnout have compounded pressures on healthcare professionals, undermining their resilience. Additionally, dissatisfaction among patients and their families has increased, further straining the healthcare system and contributing to increased occupational stress among nurses and other healthcare staff, moreover, financial instability among healthcare professionals exacerbates concerns regarding workforce retention and resilience, underscoring the broader socio-economic difficulties affecting staff morale and professional sustainability, moreover to the authors, data showed, only 27% of NHS employees report having sufficient staffing levels to meet patient needs, highlighting systemic workforce shortages. A 2019 survey found that 40.3% of staff reported being unwell due to work-related stress, marking a 3.5% increase from the 2016 staff survey (UK Parliament, 2021). </w:t>
            </w:r>
          </w:p>
          <w:p w14:paraId="0630514F"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06ABF6BB"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In a literature review conducted by Daniel, </w:t>
            </w:r>
            <w:proofErr w:type="spellStart"/>
            <w:r w:rsidRPr="00C86E30">
              <w:rPr>
                <w:rFonts w:ascii="Arial" w:hAnsi="Arial" w:cs="Arial"/>
                <w:color w:val="000000"/>
                <w:kern w:val="0"/>
                <w:sz w:val="18"/>
                <w:szCs w:val="18"/>
                <w14:ligatures w14:val="none"/>
              </w:rPr>
              <w:t>Mesharck</w:t>
            </w:r>
            <w:proofErr w:type="spellEnd"/>
            <w:r w:rsidRPr="00C86E30">
              <w:rPr>
                <w:rFonts w:ascii="Arial" w:hAnsi="Arial" w:cs="Arial"/>
                <w:color w:val="000000"/>
                <w:kern w:val="0"/>
                <w:sz w:val="18"/>
                <w:szCs w:val="18"/>
                <w14:ligatures w14:val="none"/>
              </w:rPr>
              <w:t xml:space="preserve">, and </w:t>
            </w:r>
            <w:proofErr w:type="spellStart"/>
            <w:r w:rsidRPr="00C86E30">
              <w:rPr>
                <w:rFonts w:ascii="Arial" w:hAnsi="Arial" w:cs="Arial"/>
                <w:color w:val="000000"/>
                <w:kern w:val="0"/>
                <w:sz w:val="18"/>
                <w:szCs w:val="18"/>
                <w14:ligatures w14:val="none"/>
              </w:rPr>
              <w:t>Otor</w:t>
            </w:r>
            <w:proofErr w:type="spellEnd"/>
            <w:r w:rsidRPr="00C86E30">
              <w:rPr>
                <w:rFonts w:ascii="Arial" w:hAnsi="Arial" w:cs="Arial"/>
                <w:color w:val="000000"/>
                <w:kern w:val="0"/>
                <w:sz w:val="18"/>
                <w:szCs w:val="18"/>
                <w14:ligatures w14:val="none"/>
              </w:rPr>
              <w:t xml:space="preserve"> (2024), highlighted the impact of job dissatisfaction due to burnout and a high level of stress due to increased demand at work, which leaves staff to commit long hours and therefore causes physical strain, the authors also emphasised how these factors can negatively impact the quality of service provided by health care workers to their patients, furthermore, stress can lead to a lack of concentration, which can lead to medication errors and ultimately increase psychological burnout. Furthermore, the review underscores how the long shifts, heavy workloads, conflicts with colleagues, poor facilities, and busy environments can demotivate nurses. Additionally, a study conducted by Smallwood, </w:t>
            </w:r>
            <w:proofErr w:type="spellStart"/>
            <w:r w:rsidRPr="00C86E30">
              <w:rPr>
                <w:rFonts w:ascii="Arial" w:hAnsi="Arial" w:cs="Arial"/>
                <w:color w:val="000000"/>
                <w:kern w:val="0"/>
                <w:sz w:val="18"/>
                <w:szCs w:val="18"/>
                <w14:ligatures w14:val="none"/>
              </w:rPr>
              <w:t>Bismark</w:t>
            </w:r>
            <w:proofErr w:type="spellEnd"/>
            <w:r w:rsidRPr="00C86E30">
              <w:rPr>
                <w:rFonts w:ascii="Arial" w:hAnsi="Arial" w:cs="Arial"/>
                <w:color w:val="000000"/>
                <w:kern w:val="0"/>
                <w:sz w:val="18"/>
                <w:szCs w:val="18"/>
                <w14:ligatures w14:val="none"/>
              </w:rPr>
              <w:t>, and Willis (2023) reveals that burnout stands as a significant contributor to declining patient satisfaction, increased absenteeism, and challenges in workforce retention. This issue has been exacerbated by the COVID-19 pandemic, with the research indicating that 71% of individuals report experiencing moderate to severe mental exhaustion, 41% face anxiety, and 28% struggle with depression. </w:t>
            </w:r>
          </w:p>
          <w:p w14:paraId="0E250BCC"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3E425CDD"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According to Henshall, Davey and Jackson (2020), “…building personal resilience has been identified as being essential in coping with work-related stress and adversity, maintaining job satisfaction, engaging in self</w:t>
            </w:r>
            <w:r w:rsidRPr="00C86E30">
              <w:rPr>
                <w:rFonts w:ascii="Cambria Math" w:hAnsi="Cambria Math" w:cs="Arial"/>
                <w:color w:val="000000"/>
                <w:kern w:val="0"/>
                <w:sz w:val="18"/>
                <w:szCs w:val="18"/>
                <w14:ligatures w14:val="none"/>
              </w:rPr>
              <w:t>‐</w:t>
            </w:r>
            <w:r w:rsidRPr="00C86E30">
              <w:rPr>
                <w:rFonts w:ascii="Arial" w:hAnsi="Arial" w:cs="Arial"/>
                <w:color w:val="000000"/>
                <w:kern w:val="0"/>
                <w:sz w:val="18"/>
                <w:szCs w:val="18"/>
                <w14:ligatures w14:val="none"/>
              </w:rPr>
              <w:t>care and helping to address problems with workforce retention and staff well</w:t>
            </w:r>
            <w:r w:rsidRPr="00C86E30">
              <w:rPr>
                <w:rFonts w:ascii="Cambria Math" w:hAnsi="Cambria Math" w:cs="Arial"/>
                <w:color w:val="000000"/>
                <w:kern w:val="0"/>
                <w:sz w:val="18"/>
                <w:szCs w:val="18"/>
                <w14:ligatures w14:val="none"/>
              </w:rPr>
              <w:t>‐</w:t>
            </w:r>
            <w:r w:rsidRPr="00C86E30">
              <w:rPr>
                <w:rFonts w:ascii="Arial" w:hAnsi="Arial" w:cs="Arial"/>
                <w:color w:val="000000"/>
                <w:kern w:val="0"/>
                <w:sz w:val="18"/>
                <w:szCs w:val="18"/>
                <w14:ligatures w14:val="none"/>
              </w:rPr>
              <w:t>being.” Mindfulness training for all healthcare staff aims to enhance resilience by addressing work-related pressures and providing sustainable solutions to overcome stress, improve job satisfaction, and enhance quality of life (</w:t>
            </w:r>
            <w:proofErr w:type="spellStart"/>
            <w:r w:rsidRPr="00C86E30">
              <w:rPr>
                <w:rFonts w:ascii="Arial" w:hAnsi="Arial" w:cs="Arial"/>
                <w:color w:val="000000"/>
                <w:kern w:val="0"/>
                <w:sz w:val="18"/>
                <w:szCs w:val="18"/>
                <w14:ligatures w14:val="none"/>
              </w:rPr>
              <w:t>Breathworks</w:t>
            </w:r>
            <w:proofErr w:type="spellEnd"/>
            <w:r w:rsidRPr="00C86E30">
              <w:rPr>
                <w:rFonts w:ascii="Arial" w:hAnsi="Arial" w:cs="Arial"/>
                <w:color w:val="000000"/>
                <w:kern w:val="0"/>
                <w:sz w:val="18"/>
                <w:szCs w:val="18"/>
                <w14:ligatures w14:val="none"/>
              </w:rPr>
              <w:t>, 2024). A literature review highlights the effectiveness of this approach by focusing on breathing techniques, which improve well-being (Armstrong and Turner, 2022). Additionally, valuing each experience and creating support interventions are important for addressing concerns. Team time is a type of intervention that involves reflecting as a group. Its goal is to build resilience and have positive impacts. The Covid-19 pandemic has used this approach to enhance mutual support and coping mechanisms, moreover, this approach also encourages peer support and helps prevent burnout and boost job satisfaction (</w:t>
            </w:r>
            <w:proofErr w:type="spellStart"/>
            <w:r w:rsidRPr="00C86E30">
              <w:rPr>
                <w:rFonts w:ascii="Arial" w:hAnsi="Arial" w:cs="Arial"/>
                <w:color w:val="000000"/>
                <w:kern w:val="0"/>
                <w:sz w:val="18"/>
                <w:szCs w:val="18"/>
                <w14:ligatures w14:val="none"/>
              </w:rPr>
              <w:t>Zasada</w:t>
            </w:r>
            <w:proofErr w:type="spellEnd"/>
            <w:r w:rsidRPr="00C86E30">
              <w:rPr>
                <w:rFonts w:ascii="Arial" w:hAnsi="Arial" w:cs="Arial"/>
                <w:color w:val="000000"/>
                <w:kern w:val="0"/>
                <w:sz w:val="18"/>
                <w:szCs w:val="18"/>
                <w14:ligatures w14:val="none"/>
              </w:rPr>
              <w:t xml:space="preserve"> et al., 2024).</w:t>
            </w:r>
          </w:p>
          <w:p w14:paraId="12F15644"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4F872939" w14:textId="77777777" w:rsidR="00C86E30" w:rsidRPr="00C86E30" w:rsidRDefault="00C86E30" w:rsidP="00C86E30">
            <w:pPr>
              <w:spacing w:before="180"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A literature review conducted by Lu, Zhao, and While (2019) found that understanding the factors that complicate nursing job satisfaction is essential for healthcare organisations aiming to improve nurse retention and professional well-being. Nurse job satisfaction plays a vital role in workforce stability, patient care quality, and overall healthcare efficiency. Authors also examined the relationship between work environment and job satisfaction, identifying key predictors such as leadership support, staffing resources, work climate, and empowerment. Moreover, the author highlights the importance of job satisfaction in influencing both retention readiness and organisational citizenship behaviour, overall authors concluded addressing these issues is crucial for ensuring both the well-being of healthcare professionals and the effective delivery of patient care.</w:t>
            </w:r>
          </w:p>
          <w:p w14:paraId="0F45443B"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6F573AB6"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00744990"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tc>
      </w:tr>
      <w:tr w:rsidR="00C86E30" w:rsidRPr="00C86E30" w14:paraId="574F58C2" w14:textId="77777777">
        <w:tc>
          <w:tcPr>
            <w:tcW w:w="0" w:type="auto"/>
            <w:hideMark/>
          </w:tcPr>
          <w:p w14:paraId="3960F2CC"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Word count for section 4: 765</w:t>
            </w:r>
          </w:p>
        </w:tc>
      </w:tr>
      <w:tr w:rsidR="00C86E30" w:rsidRPr="00C86E30" w14:paraId="33F9B5E5" w14:textId="77777777">
        <w:tc>
          <w:tcPr>
            <w:tcW w:w="0" w:type="auto"/>
            <w:shd w:val="clear" w:color="auto" w:fill="F2F2F2"/>
            <w:hideMark/>
          </w:tcPr>
          <w:p w14:paraId="1A0CE824"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References</w:t>
            </w:r>
          </w:p>
          <w:p w14:paraId="7C326280"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tc>
      </w:tr>
      <w:tr w:rsidR="00C86E30" w:rsidRPr="00C86E30" w14:paraId="7ED04FC3" w14:textId="77777777">
        <w:tc>
          <w:tcPr>
            <w:tcW w:w="0" w:type="auto"/>
            <w:hideMark/>
          </w:tcPr>
          <w:p w14:paraId="0DC3F387" w14:textId="77777777" w:rsidR="00C86E30" w:rsidRPr="00C86E30" w:rsidRDefault="00C86E30" w:rsidP="00C86E30">
            <w:pPr>
              <w:spacing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w:t>
            </w:r>
          </w:p>
          <w:p w14:paraId="316233A6" w14:textId="77777777" w:rsidR="00C86E30" w:rsidRPr="00C86E30" w:rsidRDefault="00C86E30" w:rsidP="00C86E30">
            <w:pPr>
              <w:spacing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Armstrong, J.W. and </w:t>
            </w:r>
            <w:proofErr w:type="spellStart"/>
            <w:r w:rsidRPr="00C86E30">
              <w:rPr>
                <w:rFonts w:ascii="Arial" w:hAnsi="Arial" w:cs="Arial"/>
                <w:color w:val="000000"/>
                <w:kern w:val="0"/>
                <w:sz w:val="18"/>
                <w:szCs w:val="18"/>
                <w14:ligatures w14:val="none"/>
              </w:rPr>
              <w:t>Turne</w:t>
            </w:r>
            <w:proofErr w:type="spellEnd"/>
            <w:r w:rsidRPr="00C86E30">
              <w:rPr>
                <w:rFonts w:ascii="Arial" w:hAnsi="Arial" w:cs="Arial"/>
                <w:color w:val="000000"/>
                <w:kern w:val="0"/>
                <w:sz w:val="18"/>
                <w:szCs w:val="18"/>
                <w14:ligatures w14:val="none"/>
              </w:rPr>
              <w:t>, L.N. (2022) ‘Mindfulness-based interventions to reduce stress and burnout in nurses: an integrative review’, </w:t>
            </w:r>
            <w:r w:rsidRPr="00C86E30">
              <w:rPr>
                <w:rFonts w:ascii="Arial" w:hAnsi="Arial" w:cs="Arial"/>
                <w:i/>
                <w:iCs/>
                <w:color w:val="000000"/>
                <w:kern w:val="0"/>
                <w:sz w:val="18"/>
                <w:szCs w:val="18"/>
                <w14:ligatures w14:val="none"/>
              </w:rPr>
              <w:t>British Journal of Mental Health Nursing</w:t>
            </w:r>
            <w:r w:rsidRPr="00C86E30">
              <w:rPr>
                <w:rFonts w:ascii="Arial" w:hAnsi="Arial" w:cs="Arial"/>
                <w:color w:val="000000"/>
                <w:kern w:val="0"/>
                <w:sz w:val="18"/>
                <w:szCs w:val="18"/>
                <w14:ligatures w14:val="none"/>
              </w:rPr>
              <w:t>, 11(1), pp. 1–11. Available at: </w:t>
            </w:r>
            <w:hyperlink r:id="rId4" w:history="1">
              <w:r w:rsidRPr="00C86E30">
                <w:rPr>
                  <w:rFonts w:ascii="Arial" w:hAnsi="Arial" w:cs="Arial"/>
                  <w:color w:val="000000"/>
                  <w:kern w:val="0"/>
                  <w:sz w:val="18"/>
                  <w:szCs w:val="18"/>
                  <w:u w:val="single"/>
                  <w14:ligatures w14:val="none"/>
                </w:rPr>
                <w:t>https://doi.org/10.12968/bjmh.2020.0036</w:t>
              </w:r>
            </w:hyperlink>
            <w:r w:rsidRPr="00C86E30">
              <w:rPr>
                <w:rFonts w:ascii="Arial" w:hAnsi="Arial" w:cs="Arial"/>
                <w:color w:val="000000"/>
                <w:kern w:val="0"/>
                <w:sz w:val="18"/>
                <w:szCs w:val="18"/>
                <w14:ligatures w14:val="none"/>
              </w:rPr>
              <w:t>.</w:t>
            </w:r>
          </w:p>
          <w:p w14:paraId="1F642439"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Bradshaw, J.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(2022) ‘Kindness, listening, and connection: Patient and clinician key requirements for emotional support in chronic and complex care’, </w:t>
            </w:r>
            <w:r w:rsidRPr="00C86E30">
              <w:rPr>
                <w:rFonts w:ascii="Arial" w:hAnsi="Arial" w:cs="Arial"/>
                <w:i/>
                <w:iCs/>
                <w:color w:val="000000"/>
                <w:kern w:val="0"/>
                <w:sz w:val="18"/>
                <w:szCs w:val="18"/>
                <w14:ligatures w14:val="none"/>
              </w:rPr>
              <w:t>Journal of Patient Experience</w:t>
            </w:r>
            <w:r w:rsidRPr="00C86E30">
              <w:rPr>
                <w:rFonts w:ascii="Arial" w:hAnsi="Arial" w:cs="Arial"/>
                <w:color w:val="000000"/>
                <w:kern w:val="0"/>
                <w:sz w:val="18"/>
                <w:szCs w:val="18"/>
                <w14:ligatures w14:val="none"/>
              </w:rPr>
              <w:t>, 9(9). Available at: </w:t>
            </w:r>
            <w:hyperlink r:id="rId5" w:history="1">
              <w:r w:rsidRPr="00C86E30">
                <w:rPr>
                  <w:rFonts w:ascii="Arial" w:hAnsi="Arial" w:cs="Arial"/>
                  <w:color w:val="000000"/>
                  <w:kern w:val="0"/>
                  <w:sz w:val="18"/>
                  <w:szCs w:val="18"/>
                  <w:u w:val="single"/>
                  <w14:ligatures w14:val="none"/>
                </w:rPr>
                <w:t>https://doi.org/10.1177/23743735221092627</w:t>
              </w:r>
            </w:hyperlink>
            <w:r w:rsidRPr="00C86E30">
              <w:rPr>
                <w:rFonts w:ascii="Arial" w:hAnsi="Arial" w:cs="Arial"/>
                <w:color w:val="000000"/>
                <w:kern w:val="0"/>
                <w:sz w:val="18"/>
                <w:szCs w:val="18"/>
                <w14:ligatures w14:val="none"/>
              </w:rPr>
              <w:t>.</w:t>
            </w:r>
          </w:p>
          <w:p w14:paraId="5FCE6C08"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Breathing Space (2024) </w:t>
            </w:r>
            <w:r w:rsidRPr="00C86E30">
              <w:rPr>
                <w:rFonts w:ascii="Arial" w:hAnsi="Arial" w:cs="Arial"/>
                <w:i/>
                <w:iCs/>
                <w:color w:val="000000"/>
                <w:kern w:val="0"/>
                <w:sz w:val="18"/>
                <w:szCs w:val="18"/>
                <w14:ligatures w14:val="none"/>
              </w:rPr>
              <w:t>Breathing Space is a free confidential service for people in Scotland. Open up when you’re feeling down - phone 0800 83 85 87</w:t>
            </w:r>
            <w:r w:rsidRPr="00C86E30">
              <w:rPr>
                <w:rFonts w:ascii="Arial" w:hAnsi="Arial" w:cs="Arial"/>
                <w:color w:val="000000"/>
                <w:kern w:val="0"/>
                <w:sz w:val="18"/>
                <w:szCs w:val="18"/>
                <w14:ligatures w14:val="none"/>
              </w:rPr>
              <w:t>, </w:t>
            </w:r>
            <w:proofErr w:type="spellStart"/>
            <w:r w:rsidRPr="00C86E30">
              <w:rPr>
                <w:rFonts w:ascii="Arial" w:hAnsi="Arial" w:cs="Arial"/>
                <w:i/>
                <w:iCs/>
                <w:color w:val="000000"/>
                <w:kern w:val="0"/>
                <w:sz w:val="18"/>
                <w:szCs w:val="18"/>
                <w14:ligatures w14:val="none"/>
              </w:rPr>
              <w:t>www.breathingspace.scot</w:t>
            </w:r>
            <w:proofErr w:type="spellEnd"/>
            <w:r w:rsidRPr="00C86E30">
              <w:rPr>
                <w:rFonts w:ascii="Arial" w:hAnsi="Arial" w:cs="Arial"/>
                <w:color w:val="000000"/>
                <w:kern w:val="0"/>
                <w:sz w:val="18"/>
                <w:szCs w:val="18"/>
                <w14:ligatures w14:val="none"/>
              </w:rPr>
              <w:t>. Available at: </w:t>
            </w:r>
            <w:hyperlink r:id="rId6" w:history="1">
              <w:r w:rsidRPr="00C86E30">
                <w:rPr>
                  <w:rFonts w:ascii="Arial" w:hAnsi="Arial" w:cs="Arial"/>
                  <w:color w:val="000000"/>
                  <w:kern w:val="0"/>
                  <w:sz w:val="18"/>
                  <w:szCs w:val="18"/>
                  <w:u w:val="single"/>
                  <w14:ligatures w14:val="none"/>
                </w:rPr>
                <w:t>https://</w:t>
              </w:r>
              <w:proofErr w:type="spellStart"/>
              <w:r w:rsidRPr="00C86E30">
                <w:rPr>
                  <w:rFonts w:ascii="Arial" w:hAnsi="Arial" w:cs="Arial"/>
                  <w:color w:val="000000"/>
                  <w:kern w:val="0"/>
                  <w:sz w:val="18"/>
                  <w:szCs w:val="18"/>
                  <w:u w:val="single"/>
                  <w14:ligatures w14:val="none"/>
                </w:rPr>
                <w:t>www.breathingspace.scot</w:t>
              </w:r>
              <w:proofErr w:type="spellEnd"/>
              <w:r w:rsidRPr="00C86E30">
                <w:rPr>
                  <w:rFonts w:ascii="Arial" w:hAnsi="Arial" w:cs="Arial"/>
                  <w:color w:val="000000"/>
                  <w:kern w:val="0"/>
                  <w:sz w:val="18"/>
                  <w:szCs w:val="18"/>
                  <w:u w:val="single"/>
                  <w14:ligatures w14:val="none"/>
                </w:rPr>
                <w:t>/</w:t>
              </w:r>
            </w:hyperlink>
            <w:r w:rsidRPr="00C86E30">
              <w:rPr>
                <w:rFonts w:ascii="Arial" w:hAnsi="Arial" w:cs="Arial"/>
                <w:color w:val="000000"/>
                <w:kern w:val="0"/>
                <w:sz w:val="18"/>
                <w:szCs w:val="18"/>
                <w14:ligatures w14:val="none"/>
              </w:rPr>
              <w:t>.</w:t>
            </w:r>
          </w:p>
          <w:p w14:paraId="0D135A22" w14:textId="77777777" w:rsidR="00C86E30" w:rsidRPr="00C86E30" w:rsidRDefault="00C86E30" w:rsidP="00C86E30">
            <w:pPr>
              <w:spacing w:after="180" w:line="240" w:lineRule="auto"/>
              <w:rPr>
                <w:rFonts w:ascii="Arial" w:hAnsi="Arial" w:cs="Arial"/>
                <w:color w:val="000000"/>
                <w:kern w:val="0"/>
                <w:sz w:val="18"/>
                <w:szCs w:val="18"/>
                <w14:ligatures w14:val="none"/>
              </w:rPr>
            </w:pPr>
            <w:proofErr w:type="spellStart"/>
            <w:r w:rsidRPr="00C86E30">
              <w:rPr>
                <w:rFonts w:ascii="Arial" w:hAnsi="Arial" w:cs="Arial"/>
                <w:i/>
                <w:iCs/>
                <w:color w:val="000000"/>
                <w:kern w:val="0"/>
                <w:sz w:val="18"/>
                <w:szCs w:val="18"/>
                <w14:ligatures w14:val="none"/>
              </w:rPr>
              <w:t>Breathworks</w:t>
            </w:r>
            <w:proofErr w:type="spellEnd"/>
            <w:r w:rsidRPr="00C86E30">
              <w:rPr>
                <w:rFonts w:ascii="Arial" w:hAnsi="Arial" w:cs="Arial"/>
                <w:color w:val="000000"/>
                <w:kern w:val="0"/>
                <w:sz w:val="18"/>
                <w:szCs w:val="18"/>
                <w14:ligatures w14:val="none"/>
              </w:rPr>
              <w:t> (2024) Available at: </w:t>
            </w:r>
            <w:hyperlink r:id="rId7" w:history="1">
              <w:r w:rsidRPr="00C86E30">
                <w:rPr>
                  <w:rFonts w:ascii="Arial" w:hAnsi="Arial" w:cs="Arial"/>
                  <w:color w:val="000000"/>
                  <w:kern w:val="0"/>
                  <w:sz w:val="18"/>
                  <w:szCs w:val="18"/>
                  <w:u w:val="single"/>
                  <w14:ligatures w14:val="none"/>
                </w:rPr>
                <w:t>https://www.breathworks-mindfulness.org.uk/nhs-mindfulness-training-for-health-professionals</w:t>
              </w:r>
            </w:hyperlink>
            <w:r w:rsidRPr="00C86E30">
              <w:rPr>
                <w:rFonts w:ascii="Arial" w:hAnsi="Arial" w:cs="Arial"/>
                <w:color w:val="000000"/>
                <w:kern w:val="0"/>
                <w:sz w:val="18"/>
                <w:szCs w:val="18"/>
                <w14:ligatures w14:val="none"/>
              </w:rPr>
              <w:t>.</w:t>
            </w:r>
          </w:p>
          <w:p w14:paraId="3A757B0E"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Crouch, E.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(2019) ‘Safe, Stable, and Nurtured: Protective Factors against Poor Physical and Mental Health Outcomes Following Exposure to Adverse Childhood Experiences (ACEs)’, </w:t>
            </w:r>
            <w:r w:rsidRPr="00C86E30">
              <w:rPr>
                <w:rFonts w:ascii="Arial" w:hAnsi="Arial" w:cs="Arial"/>
                <w:i/>
                <w:iCs/>
                <w:color w:val="000000"/>
                <w:kern w:val="0"/>
                <w:sz w:val="18"/>
                <w:szCs w:val="18"/>
                <w14:ligatures w14:val="none"/>
              </w:rPr>
              <w:t>Journal of Child &amp; Adolescent Trauma</w:t>
            </w:r>
            <w:r w:rsidRPr="00C86E30">
              <w:rPr>
                <w:rFonts w:ascii="Arial" w:hAnsi="Arial" w:cs="Arial"/>
                <w:color w:val="000000"/>
                <w:kern w:val="0"/>
                <w:sz w:val="18"/>
                <w:szCs w:val="18"/>
                <w14:ligatures w14:val="none"/>
              </w:rPr>
              <w:t>, 12(2). Available at: </w:t>
            </w:r>
            <w:hyperlink r:id="rId8" w:history="1">
              <w:r w:rsidRPr="00C86E30">
                <w:rPr>
                  <w:rFonts w:ascii="Arial" w:hAnsi="Arial" w:cs="Arial"/>
                  <w:color w:val="000000"/>
                  <w:kern w:val="0"/>
                  <w:sz w:val="18"/>
                  <w:szCs w:val="18"/>
                  <w:u w:val="single"/>
                  <w14:ligatures w14:val="none"/>
                </w:rPr>
                <w:t>https://doi.org/10.1007/s40653-018-0217-9</w:t>
              </w:r>
            </w:hyperlink>
            <w:r w:rsidRPr="00C86E30">
              <w:rPr>
                <w:rFonts w:ascii="Arial" w:hAnsi="Arial" w:cs="Arial"/>
                <w:color w:val="000000"/>
                <w:kern w:val="0"/>
                <w:sz w:val="18"/>
                <w:szCs w:val="18"/>
                <w14:ligatures w14:val="none"/>
              </w:rPr>
              <w:t>.</w:t>
            </w:r>
          </w:p>
          <w:p w14:paraId="47FEA479"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Daniel, O., </w:t>
            </w:r>
            <w:proofErr w:type="spellStart"/>
            <w:r w:rsidRPr="00C86E30">
              <w:rPr>
                <w:rFonts w:ascii="Arial" w:hAnsi="Arial" w:cs="Arial"/>
                <w:color w:val="000000"/>
                <w:kern w:val="0"/>
                <w:sz w:val="18"/>
                <w:szCs w:val="18"/>
                <w14:ligatures w14:val="none"/>
              </w:rPr>
              <w:t>Mesharck</w:t>
            </w:r>
            <w:proofErr w:type="spellEnd"/>
            <w:r w:rsidRPr="00C86E30">
              <w:rPr>
                <w:rFonts w:ascii="Arial" w:hAnsi="Arial" w:cs="Arial"/>
                <w:color w:val="000000"/>
                <w:kern w:val="0"/>
                <w:sz w:val="18"/>
                <w:szCs w:val="18"/>
                <w14:ligatures w14:val="none"/>
              </w:rPr>
              <w:t xml:space="preserve">, G. and </w:t>
            </w:r>
            <w:proofErr w:type="spellStart"/>
            <w:r w:rsidRPr="00C86E30">
              <w:rPr>
                <w:rFonts w:ascii="Arial" w:hAnsi="Arial" w:cs="Arial"/>
                <w:color w:val="000000"/>
                <w:kern w:val="0"/>
                <w:sz w:val="18"/>
                <w:szCs w:val="18"/>
                <w14:ligatures w14:val="none"/>
              </w:rPr>
              <w:t>Otor</w:t>
            </w:r>
            <w:proofErr w:type="spellEnd"/>
            <w:r w:rsidRPr="00C86E30">
              <w:rPr>
                <w:rFonts w:ascii="Arial" w:hAnsi="Arial" w:cs="Arial"/>
                <w:color w:val="000000"/>
                <w:kern w:val="0"/>
                <w:sz w:val="18"/>
                <w:szCs w:val="18"/>
                <w14:ligatures w14:val="none"/>
              </w:rPr>
              <w:t>, C. (2024) ‘Effects of Stress and Burnout among NHS Adult Nurses in the UK-A Systematic Literature Review’, </w:t>
            </w:r>
            <w:r w:rsidRPr="00C86E30">
              <w:rPr>
                <w:rFonts w:ascii="Arial" w:hAnsi="Arial" w:cs="Arial"/>
                <w:i/>
                <w:iCs/>
                <w:color w:val="000000"/>
                <w:kern w:val="0"/>
                <w:sz w:val="18"/>
                <w:szCs w:val="18"/>
                <w14:ligatures w14:val="none"/>
              </w:rPr>
              <w:t>Journal of Medicine and Public Health</w:t>
            </w:r>
            <w:r w:rsidRPr="00C86E30">
              <w:rPr>
                <w:rFonts w:ascii="Arial" w:hAnsi="Arial" w:cs="Arial"/>
                <w:color w:val="000000"/>
                <w:kern w:val="0"/>
                <w:sz w:val="18"/>
                <w:szCs w:val="18"/>
                <w14:ligatures w14:val="none"/>
              </w:rPr>
              <w:t>, 5, p. 1098. Available at: </w:t>
            </w:r>
            <w:hyperlink r:id="rId9" w:history="1">
              <w:r w:rsidRPr="00C86E30">
                <w:rPr>
                  <w:rFonts w:ascii="Arial" w:hAnsi="Arial" w:cs="Arial"/>
                  <w:color w:val="000000"/>
                  <w:kern w:val="0"/>
                  <w:sz w:val="18"/>
                  <w:szCs w:val="18"/>
                  <w:u w:val="single"/>
                  <w14:ligatures w14:val="none"/>
                </w:rPr>
                <w:t>https://www.medtextpublications.com/open-access/effects-of-stress-and-burnout-among-nhs-adult-nurses-in-1592.pdf</w:t>
              </w:r>
            </w:hyperlink>
            <w:r w:rsidRPr="00C86E30">
              <w:rPr>
                <w:rFonts w:ascii="Arial" w:hAnsi="Arial" w:cs="Arial"/>
                <w:color w:val="000000"/>
                <w:kern w:val="0"/>
                <w:sz w:val="18"/>
                <w:szCs w:val="18"/>
                <w14:ligatures w14:val="none"/>
              </w:rPr>
              <w:t>.</w:t>
            </w:r>
          </w:p>
          <w:p w14:paraId="0EF88E60"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Deakin, M. (2022) ‘NHS Workforce Shortages and Staff Burnout Are Taking a Toll’, </w:t>
            </w:r>
            <w:r w:rsidRPr="00C86E30">
              <w:rPr>
                <w:rFonts w:ascii="Arial" w:hAnsi="Arial" w:cs="Arial"/>
                <w:i/>
                <w:iCs/>
                <w:color w:val="000000"/>
                <w:kern w:val="0"/>
                <w:sz w:val="18"/>
                <w:szCs w:val="18"/>
                <w14:ligatures w14:val="none"/>
              </w:rPr>
              <w:t>British Medical Journal</w:t>
            </w:r>
            <w:r w:rsidRPr="00C86E30">
              <w:rPr>
                <w:rFonts w:ascii="Arial" w:hAnsi="Arial" w:cs="Arial"/>
                <w:color w:val="000000"/>
                <w:kern w:val="0"/>
                <w:sz w:val="18"/>
                <w:szCs w:val="18"/>
                <w14:ligatures w14:val="none"/>
              </w:rPr>
              <w:t>, 377(1), p. 945. Available at: </w:t>
            </w:r>
            <w:hyperlink r:id="rId10" w:history="1">
              <w:r w:rsidRPr="00C86E30">
                <w:rPr>
                  <w:rFonts w:ascii="Arial" w:hAnsi="Arial" w:cs="Arial"/>
                  <w:color w:val="000000"/>
                  <w:kern w:val="0"/>
                  <w:sz w:val="18"/>
                  <w:szCs w:val="18"/>
                  <w:u w:val="single"/>
                  <w14:ligatures w14:val="none"/>
                </w:rPr>
                <w:t>https://doi.org/10.1136/bmj.o945</w:t>
              </w:r>
            </w:hyperlink>
            <w:r w:rsidRPr="00C86E30">
              <w:rPr>
                <w:rFonts w:ascii="Arial" w:hAnsi="Arial" w:cs="Arial"/>
                <w:color w:val="000000"/>
                <w:kern w:val="0"/>
                <w:sz w:val="18"/>
                <w:szCs w:val="18"/>
                <w14:ligatures w14:val="none"/>
              </w:rPr>
              <w:t>.</w:t>
            </w:r>
          </w:p>
          <w:p w14:paraId="707AB93C"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proofErr w:type="spellStart"/>
            <w:r w:rsidRPr="00C86E30">
              <w:rPr>
                <w:rFonts w:ascii="Arial" w:hAnsi="Arial" w:cs="Arial"/>
                <w:color w:val="000000"/>
                <w:kern w:val="0"/>
                <w:sz w:val="18"/>
                <w:szCs w:val="18"/>
                <w14:ligatures w14:val="none"/>
              </w:rPr>
              <w:t>Fitria</w:t>
            </w:r>
            <w:proofErr w:type="spellEnd"/>
            <w:r w:rsidRPr="00C86E30">
              <w:rPr>
                <w:rFonts w:ascii="Arial" w:hAnsi="Arial" w:cs="Arial"/>
                <w:color w:val="000000"/>
                <w:kern w:val="0"/>
                <w:sz w:val="18"/>
                <w:szCs w:val="18"/>
                <w14:ligatures w14:val="none"/>
              </w:rPr>
              <w:t xml:space="preserve"> </w:t>
            </w:r>
            <w:proofErr w:type="spellStart"/>
            <w:r w:rsidRPr="00C86E30">
              <w:rPr>
                <w:rFonts w:ascii="Arial" w:hAnsi="Arial" w:cs="Arial"/>
                <w:color w:val="000000"/>
                <w:kern w:val="0"/>
                <w:sz w:val="18"/>
                <w:szCs w:val="18"/>
                <w14:ligatures w14:val="none"/>
              </w:rPr>
              <w:t>Endah</w:t>
            </w:r>
            <w:proofErr w:type="spellEnd"/>
            <w:r w:rsidRPr="00C86E30">
              <w:rPr>
                <w:rFonts w:ascii="Arial" w:hAnsi="Arial" w:cs="Arial"/>
                <w:color w:val="000000"/>
                <w:kern w:val="0"/>
                <w:sz w:val="18"/>
                <w:szCs w:val="18"/>
                <w14:ligatures w14:val="none"/>
              </w:rPr>
              <w:t xml:space="preserve"> </w:t>
            </w:r>
            <w:proofErr w:type="spellStart"/>
            <w:r w:rsidRPr="00C86E30">
              <w:rPr>
                <w:rFonts w:ascii="Arial" w:hAnsi="Arial" w:cs="Arial"/>
                <w:color w:val="000000"/>
                <w:kern w:val="0"/>
                <w:sz w:val="18"/>
                <w:szCs w:val="18"/>
                <w14:ligatures w14:val="none"/>
              </w:rPr>
              <w:t>Janitra</w:t>
            </w:r>
            <w:proofErr w:type="spellEnd"/>
            <w:r w:rsidRPr="00C86E30">
              <w:rPr>
                <w:rFonts w:ascii="Arial" w:hAnsi="Arial" w:cs="Arial"/>
                <w:color w:val="000000"/>
                <w:kern w:val="0"/>
                <w:sz w:val="18"/>
                <w:szCs w:val="18"/>
                <w14:ligatures w14:val="none"/>
              </w:rPr>
              <w:t>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(2024) ‘Efficacy of resilience</w:t>
            </w:r>
            <w:r w:rsidRPr="00C86E30">
              <w:rPr>
                <w:rFonts w:ascii="Cambria Math" w:hAnsi="Cambria Math" w:cs="Arial"/>
                <w:color w:val="000000"/>
                <w:kern w:val="0"/>
                <w:sz w:val="18"/>
                <w:szCs w:val="18"/>
                <w14:ligatures w14:val="none"/>
              </w:rPr>
              <w:t>‐</w:t>
            </w:r>
            <w:r w:rsidRPr="00C86E30">
              <w:rPr>
                <w:rFonts w:ascii="Arial" w:hAnsi="Arial" w:cs="Arial"/>
                <w:color w:val="000000"/>
                <w:kern w:val="0"/>
                <w:sz w:val="18"/>
                <w:szCs w:val="18"/>
                <w14:ligatures w14:val="none"/>
              </w:rPr>
              <w:t>related psychological interventions in patients with long</w:t>
            </w:r>
            <w:r w:rsidRPr="00C86E30">
              <w:rPr>
                <w:rFonts w:ascii="Cambria Math" w:hAnsi="Cambria Math" w:cs="Arial"/>
                <w:color w:val="000000"/>
                <w:kern w:val="0"/>
                <w:sz w:val="18"/>
                <w:szCs w:val="18"/>
                <w14:ligatures w14:val="none"/>
              </w:rPr>
              <w:t>‐</w:t>
            </w:r>
            <w:r w:rsidRPr="00C86E30">
              <w:rPr>
                <w:rFonts w:ascii="Arial" w:hAnsi="Arial" w:cs="Arial"/>
                <w:color w:val="000000"/>
                <w:kern w:val="0"/>
                <w:sz w:val="18"/>
                <w:szCs w:val="18"/>
                <w14:ligatures w14:val="none"/>
              </w:rPr>
              <w:t>term diseases: A meta</w:t>
            </w:r>
            <w:r w:rsidRPr="00C86E30">
              <w:rPr>
                <w:rFonts w:ascii="Cambria Math" w:hAnsi="Cambria Math" w:cs="Arial"/>
                <w:color w:val="000000"/>
                <w:kern w:val="0"/>
                <w:sz w:val="18"/>
                <w:szCs w:val="18"/>
                <w14:ligatures w14:val="none"/>
              </w:rPr>
              <w:t>‐</w:t>
            </w:r>
            <w:r w:rsidRPr="00C86E30">
              <w:rPr>
                <w:rFonts w:ascii="Arial" w:hAnsi="Arial" w:cs="Arial"/>
                <w:color w:val="000000"/>
                <w:kern w:val="0"/>
                <w:sz w:val="18"/>
                <w:szCs w:val="18"/>
                <w14:ligatures w14:val="none"/>
              </w:rPr>
              <w:t>analysis of randomised controlled trials’, </w:t>
            </w:r>
            <w:r w:rsidRPr="00C86E30">
              <w:rPr>
                <w:rFonts w:ascii="Arial" w:hAnsi="Arial" w:cs="Arial"/>
                <w:i/>
                <w:iCs/>
                <w:color w:val="000000"/>
                <w:kern w:val="0"/>
                <w:sz w:val="18"/>
                <w:szCs w:val="18"/>
                <w14:ligatures w14:val="none"/>
              </w:rPr>
              <w:t>International Journal of Mental Health Nursing</w:t>
            </w:r>
            <w:r w:rsidRPr="00C86E30">
              <w:rPr>
                <w:rFonts w:ascii="Arial" w:hAnsi="Arial" w:cs="Arial"/>
                <w:color w:val="000000"/>
                <w:kern w:val="0"/>
                <w:sz w:val="18"/>
                <w:szCs w:val="18"/>
                <w14:ligatures w14:val="none"/>
              </w:rPr>
              <w:t> [Preprint]. Available at: </w:t>
            </w:r>
            <w:hyperlink r:id="rId11" w:history="1">
              <w:r w:rsidRPr="00C86E30">
                <w:rPr>
                  <w:rFonts w:ascii="Arial" w:hAnsi="Arial" w:cs="Arial"/>
                  <w:color w:val="000000"/>
                  <w:kern w:val="0"/>
                  <w:sz w:val="18"/>
                  <w:szCs w:val="18"/>
                  <w:u w:val="single"/>
                  <w14:ligatures w14:val="none"/>
                </w:rPr>
                <w:t>https://doi.org/10.1111/inm.13334</w:t>
              </w:r>
            </w:hyperlink>
            <w:r w:rsidRPr="00C86E30">
              <w:rPr>
                <w:rFonts w:ascii="Arial" w:hAnsi="Arial" w:cs="Arial"/>
                <w:color w:val="000000"/>
                <w:kern w:val="0"/>
                <w:sz w:val="18"/>
                <w:szCs w:val="18"/>
                <w14:ligatures w14:val="none"/>
              </w:rPr>
              <w:t>.</w:t>
            </w:r>
          </w:p>
          <w:p w14:paraId="2F213420"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Ford, D.M.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(2023) ‘In-hospital stress and patient outcomes: A systematic review and meta-analysis’, </w:t>
            </w:r>
            <w:r w:rsidRPr="00C86E30">
              <w:rPr>
                <w:rFonts w:ascii="Arial" w:hAnsi="Arial" w:cs="Arial"/>
                <w:i/>
                <w:iCs/>
                <w:color w:val="000000"/>
                <w:kern w:val="0"/>
                <w:sz w:val="18"/>
                <w:szCs w:val="18"/>
                <w14:ligatures w14:val="none"/>
              </w:rPr>
              <w:t>PLOS ONE</w:t>
            </w:r>
            <w:r w:rsidRPr="00C86E30">
              <w:rPr>
                <w:rFonts w:ascii="Arial" w:hAnsi="Arial" w:cs="Arial"/>
                <w:color w:val="000000"/>
                <w:kern w:val="0"/>
                <w:sz w:val="18"/>
                <w:szCs w:val="18"/>
                <w14:ligatures w14:val="none"/>
              </w:rPr>
              <w:t xml:space="preserve">. Edited by W.K. </w:t>
            </w:r>
            <w:proofErr w:type="spellStart"/>
            <w:r w:rsidRPr="00C86E30">
              <w:rPr>
                <w:rFonts w:ascii="Arial" w:hAnsi="Arial" w:cs="Arial"/>
                <w:color w:val="000000"/>
                <w:kern w:val="0"/>
                <w:sz w:val="18"/>
                <w:szCs w:val="18"/>
                <w14:ligatures w14:val="none"/>
              </w:rPr>
              <w:t>Abdelbasset</w:t>
            </w:r>
            <w:proofErr w:type="spellEnd"/>
            <w:r w:rsidRPr="00C86E30">
              <w:rPr>
                <w:rFonts w:ascii="Arial" w:hAnsi="Arial" w:cs="Arial"/>
                <w:color w:val="000000"/>
                <w:kern w:val="0"/>
                <w:sz w:val="18"/>
                <w:szCs w:val="18"/>
                <w14:ligatures w14:val="none"/>
              </w:rPr>
              <w:t>, 18(3), p. e0282789. Available at: </w:t>
            </w:r>
            <w:hyperlink r:id="rId12" w:history="1">
              <w:r w:rsidRPr="00C86E30">
                <w:rPr>
                  <w:rFonts w:ascii="Arial" w:hAnsi="Arial" w:cs="Arial"/>
                  <w:color w:val="000000"/>
                  <w:kern w:val="0"/>
                  <w:sz w:val="18"/>
                  <w:szCs w:val="18"/>
                  <w:u w:val="single"/>
                  <w14:ligatures w14:val="none"/>
                </w:rPr>
                <w:t>https://doi.org/10.1371/journal.pone.0282789</w:t>
              </w:r>
            </w:hyperlink>
            <w:r w:rsidRPr="00C86E30">
              <w:rPr>
                <w:rFonts w:ascii="Arial" w:hAnsi="Arial" w:cs="Arial"/>
                <w:color w:val="000000"/>
                <w:kern w:val="0"/>
                <w:sz w:val="18"/>
                <w:szCs w:val="18"/>
                <w14:ligatures w14:val="none"/>
              </w:rPr>
              <w:t>.</w:t>
            </w:r>
          </w:p>
          <w:p w14:paraId="27D976BC"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proofErr w:type="spellStart"/>
            <w:r w:rsidRPr="00C86E30">
              <w:rPr>
                <w:rFonts w:ascii="Arial" w:hAnsi="Arial" w:cs="Arial"/>
                <w:color w:val="000000"/>
                <w:kern w:val="0"/>
                <w:sz w:val="18"/>
                <w:szCs w:val="18"/>
                <w14:ligatures w14:val="none"/>
              </w:rPr>
              <w:t>Forstag</w:t>
            </w:r>
            <w:proofErr w:type="spellEnd"/>
            <w:r w:rsidRPr="00C86E30">
              <w:rPr>
                <w:rFonts w:ascii="Arial" w:hAnsi="Arial" w:cs="Arial"/>
                <w:color w:val="000000"/>
                <w:kern w:val="0"/>
                <w:sz w:val="18"/>
                <w:szCs w:val="18"/>
                <w14:ligatures w14:val="none"/>
              </w:rPr>
              <w:t>, E.H. and Cuff, P.A. (2018) </w:t>
            </w:r>
            <w:r w:rsidRPr="00C86E30">
              <w:rPr>
                <w:rFonts w:ascii="Arial" w:hAnsi="Arial" w:cs="Arial"/>
                <w:i/>
                <w:iCs/>
                <w:color w:val="000000"/>
                <w:kern w:val="0"/>
                <w:sz w:val="18"/>
                <w:szCs w:val="18"/>
                <w14:ligatures w14:val="none"/>
              </w:rPr>
              <w:t>The Importance of Well-Being in the Health Care Workforce</w:t>
            </w:r>
            <w:r w:rsidRPr="00C86E30">
              <w:rPr>
                <w:rFonts w:ascii="Arial" w:hAnsi="Arial" w:cs="Arial"/>
                <w:color w:val="000000"/>
                <w:kern w:val="0"/>
                <w:sz w:val="18"/>
                <w:szCs w:val="18"/>
                <w14:ligatures w14:val="none"/>
              </w:rPr>
              <w:t>, </w:t>
            </w:r>
            <w:r w:rsidRPr="00C86E30">
              <w:rPr>
                <w:rFonts w:ascii="Arial" w:hAnsi="Arial" w:cs="Arial"/>
                <w:i/>
                <w:iCs/>
                <w:color w:val="000000"/>
                <w:kern w:val="0"/>
                <w:sz w:val="18"/>
                <w:szCs w:val="18"/>
                <w14:ligatures w14:val="none"/>
              </w:rPr>
              <w:t>www.ncbi.nlm.nih.gov</w:t>
            </w:r>
            <w:r w:rsidRPr="00C86E30">
              <w:rPr>
                <w:rFonts w:ascii="Arial" w:hAnsi="Arial" w:cs="Arial"/>
                <w:color w:val="000000"/>
                <w:kern w:val="0"/>
                <w:sz w:val="18"/>
                <w:szCs w:val="18"/>
                <w14:ligatures w14:val="none"/>
              </w:rPr>
              <w:t>. National Academies Press (US). Available at: </w:t>
            </w:r>
            <w:hyperlink r:id="rId13" w:history="1">
              <w:r w:rsidRPr="00C86E30">
                <w:rPr>
                  <w:rFonts w:ascii="Arial" w:hAnsi="Arial" w:cs="Arial"/>
                  <w:color w:val="000000"/>
                  <w:kern w:val="0"/>
                  <w:sz w:val="18"/>
                  <w:szCs w:val="18"/>
                  <w:u w:val="single"/>
                  <w14:ligatures w14:val="none"/>
                </w:rPr>
                <w:t>https://www.ncbi.nlm.nih.gov/books/NBK540859/</w:t>
              </w:r>
            </w:hyperlink>
            <w:r w:rsidRPr="00C86E30">
              <w:rPr>
                <w:rFonts w:ascii="Arial" w:hAnsi="Arial" w:cs="Arial"/>
                <w:color w:val="000000"/>
                <w:kern w:val="0"/>
                <w:sz w:val="18"/>
                <w:szCs w:val="18"/>
                <w14:ligatures w14:val="none"/>
              </w:rPr>
              <w:t>.</w:t>
            </w:r>
          </w:p>
          <w:p w14:paraId="5CACCC3B"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GOV.UK (2024) </w:t>
            </w:r>
            <w:r w:rsidRPr="00C86E30">
              <w:rPr>
                <w:rFonts w:ascii="Arial" w:hAnsi="Arial" w:cs="Arial"/>
                <w:i/>
                <w:iCs/>
                <w:color w:val="000000"/>
                <w:kern w:val="0"/>
                <w:sz w:val="18"/>
                <w:szCs w:val="18"/>
                <w14:ligatures w14:val="none"/>
              </w:rPr>
              <w:t>Improving the mental health of babies, children and young people: methodology, literature review and stakeholder feedback that informed the framework</w:t>
            </w:r>
            <w:r w:rsidRPr="00C86E30">
              <w:rPr>
                <w:rFonts w:ascii="Arial" w:hAnsi="Arial" w:cs="Arial"/>
                <w:color w:val="000000"/>
                <w:kern w:val="0"/>
                <w:sz w:val="18"/>
                <w:szCs w:val="18"/>
                <w14:ligatures w14:val="none"/>
              </w:rPr>
              <w:t>, </w:t>
            </w:r>
            <w:r w:rsidRPr="00C86E30">
              <w:rPr>
                <w:rFonts w:ascii="Arial" w:hAnsi="Arial" w:cs="Arial"/>
                <w:i/>
                <w:iCs/>
                <w:color w:val="000000"/>
                <w:kern w:val="0"/>
                <w:sz w:val="18"/>
                <w:szCs w:val="18"/>
                <w14:ligatures w14:val="none"/>
              </w:rPr>
              <w:t>GOV.UK</w:t>
            </w:r>
            <w:r w:rsidRPr="00C86E30">
              <w:rPr>
                <w:rFonts w:ascii="Arial" w:hAnsi="Arial" w:cs="Arial"/>
                <w:color w:val="000000"/>
                <w:kern w:val="0"/>
                <w:sz w:val="18"/>
                <w:szCs w:val="18"/>
                <w14:ligatures w14:val="none"/>
              </w:rPr>
              <w:t>. Available at: </w:t>
            </w:r>
            <w:hyperlink r:id="rId14" w:history="1">
              <w:r w:rsidRPr="00C86E30">
                <w:rPr>
                  <w:rFonts w:ascii="Arial" w:hAnsi="Arial" w:cs="Arial"/>
                  <w:color w:val="000000"/>
                  <w:kern w:val="0"/>
                  <w:sz w:val="18"/>
                  <w:szCs w:val="18"/>
                  <w:u w:val="single"/>
                  <w14:ligatures w14:val="none"/>
                </w:rPr>
                <w:t>https://www.gov.uk/government/publications/improving-the-mental-health-of-babies-children-and-young-people/improving-the-mental-health-of-babies-children-and-young-people-methodology-literature-review-and-stakeholder-feedback-that-informed-the-framework</w:t>
              </w:r>
            </w:hyperlink>
            <w:r w:rsidRPr="00C86E30">
              <w:rPr>
                <w:rFonts w:ascii="Arial" w:hAnsi="Arial" w:cs="Arial"/>
                <w:color w:val="000000"/>
                <w:kern w:val="0"/>
                <w:sz w:val="18"/>
                <w:szCs w:val="18"/>
                <w14:ligatures w14:val="none"/>
              </w:rPr>
              <w:t>.</w:t>
            </w:r>
          </w:p>
          <w:p w14:paraId="6C23EDA4"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proofErr w:type="spellStart"/>
            <w:r w:rsidRPr="00C86E30">
              <w:rPr>
                <w:rFonts w:ascii="Arial" w:hAnsi="Arial" w:cs="Arial"/>
                <w:color w:val="000000"/>
                <w:kern w:val="0"/>
                <w:sz w:val="18"/>
                <w:szCs w:val="18"/>
                <w14:ligatures w14:val="none"/>
              </w:rPr>
              <w:t>Gualandi</w:t>
            </w:r>
            <w:proofErr w:type="spellEnd"/>
            <w:r w:rsidRPr="00C86E30">
              <w:rPr>
                <w:rFonts w:ascii="Arial" w:hAnsi="Arial" w:cs="Arial"/>
                <w:color w:val="000000"/>
                <w:kern w:val="0"/>
                <w:sz w:val="18"/>
                <w:szCs w:val="18"/>
                <w14:ligatures w14:val="none"/>
              </w:rPr>
              <w:t>, R.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(2021) ‘What does the patient have to say? Valuing the patient experience to improve the patient journey’, </w:t>
            </w:r>
            <w:r w:rsidRPr="00C86E30">
              <w:rPr>
                <w:rFonts w:ascii="Arial" w:hAnsi="Arial" w:cs="Arial"/>
                <w:i/>
                <w:iCs/>
                <w:color w:val="000000"/>
                <w:kern w:val="0"/>
                <w:sz w:val="18"/>
                <w:szCs w:val="18"/>
                <w14:ligatures w14:val="none"/>
              </w:rPr>
              <w:t>BMC Health Services Research</w:t>
            </w:r>
            <w:r w:rsidRPr="00C86E30">
              <w:rPr>
                <w:rFonts w:ascii="Arial" w:hAnsi="Arial" w:cs="Arial"/>
                <w:color w:val="000000"/>
                <w:kern w:val="0"/>
                <w:sz w:val="18"/>
                <w:szCs w:val="18"/>
                <w14:ligatures w14:val="none"/>
              </w:rPr>
              <w:t>, 21(1). Available at: </w:t>
            </w:r>
            <w:hyperlink r:id="rId15" w:history="1">
              <w:r w:rsidRPr="00C86E30">
                <w:rPr>
                  <w:rFonts w:ascii="Arial" w:hAnsi="Arial" w:cs="Arial"/>
                  <w:color w:val="000000"/>
                  <w:kern w:val="0"/>
                  <w:sz w:val="18"/>
                  <w:szCs w:val="18"/>
                  <w:u w:val="single"/>
                  <w14:ligatures w14:val="none"/>
                </w:rPr>
                <w:t>https://doi.org/10.1186/s12913-021-06341-3</w:t>
              </w:r>
            </w:hyperlink>
            <w:r w:rsidRPr="00C86E30">
              <w:rPr>
                <w:rFonts w:ascii="Arial" w:hAnsi="Arial" w:cs="Arial"/>
                <w:color w:val="000000"/>
                <w:kern w:val="0"/>
                <w:sz w:val="18"/>
                <w:szCs w:val="18"/>
                <w14:ligatures w14:val="none"/>
              </w:rPr>
              <w:t>.</w:t>
            </w:r>
          </w:p>
          <w:p w14:paraId="3960903C"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Hassan, E.A. and </w:t>
            </w:r>
            <w:proofErr w:type="spellStart"/>
            <w:r w:rsidRPr="00C86E30">
              <w:rPr>
                <w:rFonts w:ascii="Arial" w:hAnsi="Arial" w:cs="Arial"/>
                <w:color w:val="000000"/>
                <w:kern w:val="0"/>
                <w:sz w:val="18"/>
                <w:szCs w:val="18"/>
                <w14:ligatures w14:val="none"/>
              </w:rPr>
              <w:t>Elsayed</w:t>
            </w:r>
            <w:proofErr w:type="spellEnd"/>
            <w:r w:rsidRPr="00C86E30">
              <w:rPr>
                <w:rFonts w:ascii="Arial" w:hAnsi="Arial" w:cs="Arial"/>
                <w:color w:val="000000"/>
                <w:kern w:val="0"/>
                <w:sz w:val="18"/>
                <w:szCs w:val="18"/>
                <w14:ligatures w14:val="none"/>
              </w:rPr>
              <w:t>, S.M. (2025) ‘Exploring Resilience in Critical Care nursing: a Qualitative Inquiry into Continuous adaptation, Collaborative unity, and Emotional Balance’, </w:t>
            </w:r>
            <w:r w:rsidRPr="00C86E30">
              <w:rPr>
                <w:rFonts w:ascii="Arial" w:hAnsi="Arial" w:cs="Arial"/>
                <w:i/>
                <w:iCs/>
                <w:color w:val="000000"/>
                <w:kern w:val="0"/>
                <w:sz w:val="18"/>
                <w:szCs w:val="18"/>
                <w14:ligatures w14:val="none"/>
              </w:rPr>
              <w:t>BMC Nursing</w:t>
            </w:r>
            <w:r w:rsidRPr="00C86E30">
              <w:rPr>
                <w:rFonts w:ascii="Arial" w:hAnsi="Arial" w:cs="Arial"/>
                <w:color w:val="000000"/>
                <w:kern w:val="0"/>
                <w:sz w:val="18"/>
                <w:szCs w:val="18"/>
                <w14:ligatures w14:val="none"/>
              </w:rPr>
              <w:t>, 24(1). Available at: </w:t>
            </w:r>
            <w:hyperlink r:id="rId16" w:history="1">
              <w:r w:rsidRPr="00C86E30">
                <w:rPr>
                  <w:rFonts w:ascii="Arial" w:hAnsi="Arial" w:cs="Arial"/>
                  <w:color w:val="000000"/>
                  <w:kern w:val="0"/>
                  <w:sz w:val="18"/>
                  <w:szCs w:val="18"/>
                  <w:u w:val="single"/>
                  <w14:ligatures w14:val="none"/>
                </w:rPr>
                <w:t>https://doi.org/10.1186/s12912-025-02844-0</w:t>
              </w:r>
            </w:hyperlink>
            <w:r w:rsidRPr="00C86E30">
              <w:rPr>
                <w:rFonts w:ascii="Arial" w:hAnsi="Arial" w:cs="Arial"/>
                <w:color w:val="000000"/>
                <w:kern w:val="0"/>
                <w:sz w:val="18"/>
                <w:szCs w:val="18"/>
                <w14:ligatures w14:val="none"/>
              </w:rPr>
              <w:t>.</w:t>
            </w:r>
          </w:p>
          <w:p w14:paraId="488A179A"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Henshall, C., Davey, Z. and Jackson, D. (2020) ‘Nursing resilience interventions: A way forward in challenging healthcare territories’, </w:t>
            </w:r>
            <w:r w:rsidRPr="00C86E30">
              <w:rPr>
                <w:rFonts w:ascii="Arial" w:hAnsi="Arial" w:cs="Arial"/>
                <w:i/>
                <w:iCs/>
                <w:color w:val="000000"/>
                <w:kern w:val="0"/>
                <w:sz w:val="18"/>
                <w:szCs w:val="18"/>
                <w14:ligatures w14:val="none"/>
              </w:rPr>
              <w:t>Journal of Clinical Nursing</w:t>
            </w:r>
            <w:r w:rsidRPr="00C86E30">
              <w:rPr>
                <w:rFonts w:ascii="Arial" w:hAnsi="Arial" w:cs="Arial"/>
                <w:color w:val="000000"/>
                <w:kern w:val="0"/>
                <w:sz w:val="18"/>
                <w:szCs w:val="18"/>
                <w14:ligatures w14:val="none"/>
              </w:rPr>
              <w:t>, 29(19-20). Available at: </w:t>
            </w:r>
            <w:hyperlink r:id="rId17" w:history="1">
              <w:r w:rsidRPr="00C86E30">
                <w:rPr>
                  <w:rFonts w:ascii="Arial" w:hAnsi="Arial" w:cs="Arial"/>
                  <w:color w:val="000000"/>
                  <w:kern w:val="0"/>
                  <w:sz w:val="18"/>
                  <w:szCs w:val="18"/>
                  <w:u w:val="single"/>
                  <w14:ligatures w14:val="none"/>
                </w:rPr>
                <w:t>https://doi.org/10.1111/jocn.15276</w:t>
              </w:r>
            </w:hyperlink>
            <w:r w:rsidRPr="00C86E30">
              <w:rPr>
                <w:rFonts w:ascii="Arial" w:hAnsi="Arial" w:cs="Arial"/>
                <w:color w:val="000000"/>
                <w:kern w:val="0"/>
                <w:sz w:val="18"/>
                <w:szCs w:val="18"/>
                <w14:ligatures w14:val="none"/>
              </w:rPr>
              <w:t>.</w:t>
            </w:r>
          </w:p>
          <w:p w14:paraId="74B8458F" w14:textId="77777777" w:rsidR="00C86E30" w:rsidRPr="00C86E30" w:rsidRDefault="00C86E30" w:rsidP="00C86E30">
            <w:pPr>
              <w:spacing w:after="150" w:line="240" w:lineRule="auto"/>
              <w:rPr>
                <w:rFonts w:ascii="Arial" w:hAnsi="Arial" w:cs="Arial"/>
                <w:color w:val="000000"/>
                <w:kern w:val="0"/>
                <w:sz w:val="18"/>
                <w:szCs w:val="18"/>
                <w14:ligatures w14:val="none"/>
              </w:rPr>
            </w:pPr>
            <w:proofErr w:type="spellStart"/>
            <w:r w:rsidRPr="00C86E30">
              <w:rPr>
                <w:rFonts w:ascii="Arial" w:hAnsi="Arial" w:cs="Arial"/>
                <w:color w:val="000000"/>
                <w:kern w:val="0"/>
                <w:sz w:val="18"/>
                <w:szCs w:val="18"/>
                <w14:ligatures w14:val="none"/>
              </w:rPr>
              <w:t>Herrman</w:t>
            </w:r>
            <w:proofErr w:type="spellEnd"/>
            <w:r w:rsidRPr="00C86E30">
              <w:rPr>
                <w:rFonts w:ascii="Arial" w:hAnsi="Arial" w:cs="Arial"/>
                <w:color w:val="000000"/>
                <w:kern w:val="0"/>
                <w:sz w:val="18"/>
                <w:szCs w:val="18"/>
                <w14:ligatures w14:val="none"/>
              </w:rPr>
              <w:t>, H.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(2011) ‘What is Resilience?’, </w:t>
            </w:r>
            <w:r w:rsidRPr="00C86E30">
              <w:rPr>
                <w:rFonts w:ascii="Arial" w:hAnsi="Arial" w:cs="Arial"/>
                <w:i/>
                <w:iCs/>
                <w:color w:val="000000"/>
                <w:kern w:val="0"/>
                <w:sz w:val="18"/>
                <w:szCs w:val="18"/>
                <w14:ligatures w14:val="none"/>
              </w:rPr>
              <w:t xml:space="preserve">Canadian Journal of Psychiatry. Revue </w:t>
            </w:r>
            <w:proofErr w:type="spellStart"/>
            <w:r w:rsidRPr="00C86E30">
              <w:rPr>
                <w:rFonts w:ascii="Arial" w:hAnsi="Arial" w:cs="Arial"/>
                <w:i/>
                <w:iCs/>
                <w:color w:val="000000"/>
                <w:kern w:val="0"/>
                <w:sz w:val="18"/>
                <w:szCs w:val="18"/>
                <w14:ligatures w14:val="none"/>
              </w:rPr>
              <w:t>Canadienne</w:t>
            </w:r>
            <w:proofErr w:type="spellEnd"/>
            <w:r w:rsidRPr="00C86E30">
              <w:rPr>
                <w:rFonts w:ascii="Arial" w:hAnsi="Arial" w:cs="Arial"/>
                <w:i/>
                <w:iCs/>
                <w:color w:val="000000"/>
                <w:kern w:val="0"/>
                <w:sz w:val="18"/>
                <w:szCs w:val="18"/>
                <w14:ligatures w14:val="none"/>
              </w:rPr>
              <w:t xml:space="preserve"> de </w:t>
            </w:r>
            <w:proofErr w:type="spellStart"/>
            <w:r w:rsidRPr="00C86E30">
              <w:rPr>
                <w:rFonts w:ascii="Arial" w:hAnsi="Arial" w:cs="Arial"/>
                <w:i/>
                <w:iCs/>
                <w:color w:val="000000"/>
                <w:kern w:val="0"/>
                <w:sz w:val="18"/>
                <w:szCs w:val="18"/>
                <w14:ligatures w14:val="none"/>
              </w:rPr>
              <w:t>Psychiatrie</w:t>
            </w:r>
            <w:proofErr w:type="spellEnd"/>
            <w:r w:rsidRPr="00C86E30">
              <w:rPr>
                <w:rFonts w:ascii="Arial" w:hAnsi="Arial" w:cs="Arial"/>
                <w:color w:val="000000"/>
                <w:kern w:val="0"/>
                <w:sz w:val="18"/>
                <w:szCs w:val="18"/>
                <w14:ligatures w14:val="none"/>
              </w:rPr>
              <w:t>, 56(5), pp. 258–65. Available at: </w:t>
            </w:r>
            <w:hyperlink r:id="rId18" w:history="1">
              <w:r w:rsidRPr="00C86E30">
                <w:rPr>
                  <w:rFonts w:ascii="Arial" w:hAnsi="Arial" w:cs="Arial"/>
                  <w:color w:val="000000"/>
                  <w:kern w:val="0"/>
                  <w:sz w:val="18"/>
                  <w:szCs w:val="18"/>
                  <w:u w:val="single"/>
                  <w14:ligatures w14:val="none"/>
                </w:rPr>
                <w:t>https://doi.org/10.1177/070674371105600504</w:t>
              </w:r>
            </w:hyperlink>
            <w:r w:rsidRPr="00C86E30">
              <w:rPr>
                <w:rFonts w:ascii="Arial" w:hAnsi="Arial" w:cs="Arial"/>
                <w:color w:val="000000"/>
                <w:kern w:val="0"/>
                <w:sz w:val="18"/>
                <w:szCs w:val="18"/>
                <w14:ligatures w14:val="none"/>
              </w:rPr>
              <w:t>.</w:t>
            </w:r>
          </w:p>
          <w:p w14:paraId="5C517E40" w14:textId="77777777" w:rsidR="00C86E30" w:rsidRPr="00C86E30" w:rsidRDefault="00C86E30" w:rsidP="00C86E30">
            <w:pPr>
              <w:spacing w:after="150" w:line="240" w:lineRule="auto"/>
              <w:rPr>
                <w:rFonts w:ascii="Arial" w:hAnsi="Arial" w:cs="Arial"/>
                <w:color w:val="000000"/>
                <w:kern w:val="0"/>
                <w:sz w:val="18"/>
                <w:szCs w:val="18"/>
                <w14:ligatures w14:val="none"/>
              </w:rPr>
            </w:pPr>
            <w:proofErr w:type="spellStart"/>
            <w:r w:rsidRPr="00C86E30">
              <w:rPr>
                <w:rFonts w:ascii="Arial" w:hAnsi="Arial" w:cs="Arial"/>
                <w:color w:val="000000"/>
                <w:kern w:val="0"/>
                <w:sz w:val="18"/>
                <w:szCs w:val="18"/>
                <w14:ligatures w14:val="none"/>
              </w:rPr>
              <w:t>HMICFRS</w:t>
            </w:r>
            <w:proofErr w:type="spellEnd"/>
            <w:r w:rsidRPr="00C86E30">
              <w:rPr>
                <w:rFonts w:ascii="Arial" w:hAnsi="Arial" w:cs="Arial"/>
                <w:color w:val="000000"/>
                <w:kern w:val="0"/>
                <w:sz w:val="18"/>
                <w:szCs w:val="18"/>
                <w14:ligatures w14:val="none"/>
              </w:rPr>
              <w:t xml:space="preserve"> (2021) </w:t>
            </w:r>
            <w:r w:rsidRPr="00C86E30">
              <w:rPr>
                <w:rFonts w:ascii="Arial" w:hAnsi="Arial" w:cs="Arial"/>
                <w:i/>
                <w:iCs/>
                <w:color w:val="000000"/>
                <w:kern w:val="0"/>
                <w:sz w:val="18"/>
                <w:szCs w:val="18"/>
                <w14:ligatures w14:val="none"/>
              </w:rPr>
              <w:t>Adverse childhood experiences (ACEs)</w:t>
            </w:r>
            <w:r w:rsidRPr="00C86E30">
              <w:rPr>
                <w:rFonts w:ascii="Arial" w:hAnsi="Arial" w:cs="Arial"/>
                <w:color w:val="000000"/>
                <w:kern w:val="0"/>
                <w:sz w:val="18"/>
                <w:szCs w:val="18"/>
                <w14:ligatures w14:val="none"/>
              </w:rPr>
              <w:t>, </w:t>
            </w:r>
            <w:r w:rsidRPr="00C86E30">
              <w:rPr>
                <w:rFonts w:ascii="Arial" w:hAnsi="Arial" w:cs="Arial"/>
                <w:i/>
                <w:iCs/>
                <w:color w:val="000000"/>
                <w:kern w:val="0"/>
                <w:sz w:val="18"/>
                <w:szCs w:val="18"/>
                <w14:ligatures w14:val="none"/>
              </w:rPr>
              <w:t>His Majesty’s Inspectorate of Constabulary and Fire &amp; Rescue Services</w:t>
            </w:r>
            <w:r w:rsidRPr="00C86E30">
              <w:rPr>
                <w:rFonts w:ascii="Arial" w:hAnsi="Arial" w:cs="Arial"/>
                <w:color w:val="000000"/>
                <w:kern w:val="0"/>
                <w:sz w:val="18"/>
                <w:szCs w:val="18"/>
                <w14:ligatures w14:val="none"/>
              </w:rPr>
              <w:t>. Available at: </w:t>
            </w:r>
            <w:hyperlink r:id="rId19" w:history="1">
              <w:r w:rsidRPr="00C86E30">
                <w:rPr>
                  <w:rFonts w:ascii="Arial" w:hAnsi="Arial" w:cs="Arial"/>
                  <w:color w:val="000000"/>
                  <w:kern w:val="0"/>
                  <w:sz w:val="18"/>
                  <w:szCs w:val="18"/>
                  <w:u w:val="single"/>
                  <w14:ligatures w14:val="none"/>
                </w:rPr>
                <w:t>https://hmicfrs.justiceinspectorates.gov.uk/glossary/adverse-childhood-experiences/</w:t>
              </w:r>
            </w:hyperlink>
            <w:r w:rsidRPr="00C86E30">
              <w:rPr>
                <w:rFonts w:ascii="Arial" w:hAnsi="Arial" w:cs="Arial"/>
                <w:color w:val="000000"/>
                <w:kern w:val="0"/>
                <w:sz w:val="18"/>
                <w:szCs w:val="18"/>
                <w14:ligatures w14:val="none"/>
              </w:rPr>
              <w:t>.</w:t>
            </w:r>
          </w:p>
          <w:p w14:paraId="3D654E78"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Hughes, K.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(2020) ‘Health and financial burden of adverse childhood experiences in England and Wales: a combined primary data study of five surveys’, </w:t>
            </w:r>
            <w:r w:rsidRPr="00C86E30">
              <w:rPr>
                <w:rFonts w:ascii="Arial" w:hAnsi="Arial" w:cs="Arial"/>
                <w:i/>
                <w:iCs/>
                <w:color w:val="000000"/>
                <w:kern w:val="0"/>
                <w:sz w:val="18"/>
                <w:szCs w:val="18"/>
                <w14:ligatures w14:val="none"/>
              </w:rPr>
              <w:t>BMJ Open</w:t>
            </w:r>
            <w:r w:rsidRPr="00C86E30">
              <w:rPr>
                <w:rFonts w:ascii="Arial" w:hAnsi="Arial" w:cs="Arial"/>
                <w:color w:val="000000"/>
                <w:kern w:val="0"/>
                <w:sz w:val="18"/>
                <w:szCs w:val="18"/>
                <w14:ligatures w14:val="none"/>
              </w:rPr>
              <w:t>, 10(6), p. e036374. Available at: </w:t>
            </w:r>
            <w:hyperlink r:id="rId20" w:history="1">
              <w:r w:rsidRPr="00C86E30">
                <w:rPr>
                  <w:rFonts w:ascii="Arial" w:hAnsi="Arial" w:cs="Arial"/>
                  <w:color w:val="000000"/>
                  <w:kern w:val="0"/>
                  <w:sz w:val="18"/>
                  <w:szCs w:val="18"/>
                  <w:u w:val="single"/>
                  <w14:ligatures w14:val="none"/>
                </w:rPr>
                <w:t>https://doi.org/10.1136/bmjopen-2019-036374</w:t>
              </w:r>
            </w:hyperlink>
            <w:r w:rsidRPr="00C86E30">
              <w:rPr>
                <w:rFonts w:ascii="Arial" w:hAnsi="Arial" w:cs="Arial"/>
                <w:color w:val="000000"/>
                <w:kern w:val="0"/>
                <w:sz w:val="18"/>
                <w:szCs w:val="18"/>
                <w14:ligatures w14:val="none"/>
              </w:rPr>
              <w:t>.</w:t>
            </w:r>
          </w:p>
          <w:p w14:paraId="728016AD" w14:textId="77777777" w:rsidR="00C86E30" w:rsidRPr="00C86E30" w:rsidRDefault="00C86E30" w:rsidP="00C86E30">
            <w:pPr>
              <w:spacing w:after="150" w:line="240" w:lineRule="auto"/>
              <w:rPr>
                <w:rFonts w:ascii="Arial" w:hAnsi="Arial" w:cs="Arial"/>
                <w:color w:val="000000"/>
                <w:kern w:val="0"/>
                <w:sz w:val="18"/>
                <w:szCs w:val="18"/>
                <w14:ligatures w14:val="none"/>
              </w:rPr>
            </w:pPr>
            <w:proofErr w:type="spellStart"/>
            <w:r w:rsidRPr="00C86E30">
              <w:rPr>
                <w:rFonts w:ascii="Arial" w:hAnsi="Arial" w:cs="Arial"/>
                <w:color w:val="000000"/>
                <w:kern w:val="0"/>
                <w:sz w:val="18"/>
                <w:szCs w:val="18"/>
                <w14:ligatures w14:val="none"/>
              </w:rPr>
              <w:t>Godor</w:t>
            </w:r>
            <w:proofErr w:type="spellEnd"/>
            <w:r w:rsidRPr="00C86E30">
              <w:rPr>
                <w:rFonts w:ascii="Arial" w:hAnsi="Arial" w:cs="Arial"/>
                <w:color w:val="000000"/>
                <w:kern w:val="0"/>
                <w:sz w:val="18"/>
                <w:szCs w:val="18"/>
                <w14:ligatures w14:val="none"/>
              </w:rPr>
              <w:t xml:space="preserve">, B.P., Van Der Horst, F. and Van Der </w:t>
            </w:r>
            <w:proofErr w:type="spellStart"/>
            <w:r w:rsidRPr="00C86E30">
              <w:rPr>
                <w:rFonts w:ascii="Arial" w:hAnsi="Arial" w:cs="Arial"/>
                <w:color w:val="000000"/>
                <w:kern w:val="0"/>
                <w:sz w:val="18"/>
                <w:szCs w:val="18"/>
                <w14:ligatures w14:val="none"/>
              </w:rPr>
              <w:t>Hallen</w:t>
            </w:r>
            <w:proofErr w:type="spellEnd"/>
            <w:r w:rsidRPr="00C86E30">
              <w:rPr>
                <w:rFonts w:ascii="Arial" w:hAnsi="Arial" w:cs="Arial"/>
                <w:color w:val="000000"/>
                <w:kern w:val="0"/>
                <w:sz w:val="18"/>
                <w:szCs w:val="18"/>
                <w14:ligatures w14:val="none"/>
              </w:rPr>
              <w:t>, R. (2023) ‘Unravelling the Roots of Emotional Development: Examining the Relationships Between Attachment, Resilience and Coping in Young Adolescents’, </w:t>
            </w:r>
            <w:r w:rsidRPr="00C86E30">
              <w:rPr>
                <w:rFonts w:ascii="Arial" w:hAnsi="Arial" w:cs="Arial"/>
                <w:i/>
                <w:iCs/>
                <w:color w:val="000000"/>
                <w:kern w:val="0"/>
                <w:sz w:val="18"/>
                <w:szCs w:val="18"/>
                <w14:ligatures w14:val="none"/>
              </w:rPr>
              <w:t>Journal of Early Adolescence</w:t>
            </w:r>
            <w:r w:rsidRPr="00C86E30">
              <w:rPr>
                <w:rFonts w:ascii="Arial" w:hAnsi="Arial" w:cs="Arial"/>
                <w:color w:val="000000"/>
                <w:kern w:val="0"/>
                <w:sz w:val="18"/>
                <w:szCs w:val="18"/>
                <w14:ligatures w14:val="none"/>
              </w:rPr>
              <w:t>, 44(4), p. 027243162311818-027243162311818. Available at: </w:t>
            </w:r>
            <w:hyperlink r:id="rId21" w:history="1">
              <w:r w:rsidRPr="00C86E30">
                <w:rPr>
                  <w:rFonts w:ascii="Arial" w:hAnsi="Arial" w:cs="Arial"/>
                  <w:color w:val="0000FF"/>
                  <w:kern w:val="0"/>
                  <w:sz w:val="18"/>
                  <w:szCs w:val="18"/>
                  <w:u w:val="single"/>
                  <w14:ligatures w14:val="none"/>
                </w:rPr>
                <w:t>https://doi.org/10.1177/02724316231181876</w:t>
              </w:r>
            </w:hyperlink>
            <w:r w:rsidRPr="00C86E30">
              <w:rPr>
                <w:rFonts w:ascii="Arial" w:hAnsi="Arial" w:cs="Arial"/>
                <w:color w:val="000000"/>
                <w:kern w:val="0"/>
                <w:sz w:val="18"/>
                <w:szCs w:val="18"/>
                <w14:ligatures w14:val="none"/>
              </w:rPr>
              <w:t>.</w:t>
            </w:r>
          </w:p>
          <w:p w14:paraId="36F2D6D2"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Joyce, S.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(2018) ‘Road to resilience: a systematic review and meta-analysis of resilience training programmes and interventions’, </w:t>
            </w:r>
            <w:r w:rsidRPr="00C86E30">
              <w:rPr>
                <w:rFonts w:ascii="Arial" w:hAnsi="Arial" w:cs="Arial"/>
                <w:i/>
                <w:iCs/>
                <w:color w:val="000000"/>
                <w:kern w:val="0"/>
                <w:sz w:val="18"/>
                <w:szCs w:val="18"/>
                <w14:ligatures w14:val="none"/>
              </w:rPr>
              <w:t>BMJ Open</w:t>
            </w:r>
            <w:r w:rsidRPr="00C86E30">
              <w:rPr>
                <w:rFonts w:ascii="Arial" w:hAnsi="Arial" w:cs="Arial"/>
                <w:color w:val="000000"/>
                <w:kern w:val="0"/>
                <w:sz w:val="18"/>
                <w:szCs w:val="18"/>
                <w14:ligatures w14:val="none"/>
              </w:rPr>
              <w:t>, 8(6), p. e017858. Available at: </w:t>
            </w:r>
            <w:hyperlink r:id="rId22" w:history="1">
              <w:r w:rsidRPr="00C86E30">
                <w:rPr>
                  <w:rFonts w:ascii="Arial" w:hAnsi="Arial" w:cs="Arial"/>
                  <w:color w:val="000000"/>
                  <w:kern w:val="0"/>
                  <w:sz w:val="18"/>
                  <w:szCs w:val="18"/>
                  <w:u w:val="single"/>
                  <w14:ligatures w14:val="none"/>
                </w:rPr>
                <w:t>https://doi.org/10.1136/bmjopen-2017-017858</w:t>
              </w:r>
            </w:hyperlink>
            <w:r w:rsidRPr="00C86E30">
              <w:rPr>
                <w:rFonts w:ascii="Arial" w:hAnsi="Arial" w:cs="Arial"/>
                <w:color w:val="000000"/>
                <w:kern w:val="0"/>
                <w:sz w:val="18"/>
                <w:szCs w:val="18"/>
                <w14:ligatures w14:val="none"/>
              </w:rPr>
              <w:t>.</w:t>
            </w:r>
          </w:p>
          <w:p w14:paraId="1D280664"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Liu, M., Yan, Z. and Wu, C. (2025a) ‘Comparative efficacy and acceptability of resilience-focused interventions for nurses: a systematic review and network meta-analysis of </w:t>
            </w:r>
            <w:proofErr w:type="spellStart"/>
            <w:r w:rsidRPr="00C86E30">
              <w:rPr>
                <w:rFonts w:ascii="Arial" w:hAnsi="Arial" w:cs="Arial"/>
                <w:color w:val="000000"/>
                <w:kern w:val="0"/>
                <w:sz w:val="18"/>
                <w:szCs w:val="18"/>
                <w14:ligatures w14:val="none"/>
              </w:rPr>
              <w:t>randomized</w:t>
            </w:r>
            <w:proofErr w:type="spellEnd"/>
            <w:r w:rsidRPr="00C86E30">
              <w:rPr>
                <w:rFonts w:ascii="Arial" w:hAnsi="Arial" w:cs="Arial"/>
                <w:color w:val="000000"/>
                <w:kern w:val="0"/>
                <w:sz w:val="18"/>
                <w:szCs w:val="18"/>
                <w14:ligatures w14:val="none"/>
              </w:rPr>
              <w:t xml:space="preserve"> controlled trials’, </w:t>
            </w:r>
            <w:r w:rsidRPr="00C86E30">
              <w:rPr>
                <w:rFonts w:ascii="Arial" w:hAnsi="Arial" w:cs="Arial"/>
                <w:i/>
                <w:iCs/>
                <w:color w:val="000000"/>
                <w:kern w:val="0"/>
                <w:sz w:val="18"/>
                <w:szCs w:val="18"/>
                <w14:ligatures w14:val="none"/>
              </w:rPr>
              <w:t>BMC Nursing</w:t>
            </w:r>
            <w:r w:rsidRPr="00C86E30">
              <w:rPr>
                <w:rFonts w:ascii="Arial" w:hAnsi="Arial" w:cs="Arial"/>
                <w:color w:val="000000"/>
                <w:kern w:val="0"/>
                <w:sz w:val="18"/>
                <w:szCs w:val="18"/>
                <w14:ligatures w14:val="none"/>
              </w:rPr>
              <w:t>, 24(1). Available at: </w:t>
            </w:r>
            <w:hyperlink r:id="rId23" w:history="1">
              <w:r w:rsidRPr="00C86E30">
                <w:rPr>
                  <w:rFonts w:ascii="Arial" w:hAnsi="Arial" w:cs="Arial"/>
                  <w:color w:val="000000"/>
                  <w:kern w:val="0"/>
                  <w:sz w:val="18"/>
                  <w:szCs w:val="18"/>
                  <w:u w:val="single"/>
                  <w14:ligatures w14:val="none"/>
                </w:rPr>
                <w:t>https://doi.org/10.1186/s12912-025-03090-0</w:t>
              </w:r>
            </w:hyperlink>
            <w:r w:rsidRPr="00C86E30">
              <w:rPr>
                <w:rFonts w:ascii="Arial" w:hAnsi="Arial" w:cs="Arial"/>
                <w:color w:val="000000"/>
                <w:kern w:val="0"/>
                <w:sz w:val="18"/>
                <w:szCs w:val="18"/>
                <w14:ligatures w14:val="none"/>
              </w:rPr>
              <w:t>.</w:t>
            </w:r>
          </w:p>
          <w:p w14:paraId="2389E479" w14:textId="77777777" w:rsidR="00C86E30" w:rsidRPr="00C86E30" w:rsidRDefault="00C86E30" w:rsidP="00C86E30">
            <w:pPr>
              <w:spacing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Lu, H., Zhao, Y. and While, A. (2019) ‘Job satisfaction among hospital nurses: A literature review’, </w:t>
            </w:r>
            <w:r w:rsidRPr="00C86E30">
              <w:rPr>
                <w:rFonts w:ascii="Arial" w:hAnsi="Arial" w:cs="Arial"/>
                <w:i/>
                <w:iCs/>
                <w:color w:val="000000"/>
                <w:kern w:val="0"/>
                <w:sz w:val="18"/>
                <w:szCs w:val="18"/>
                <w14:ligatures w14:val="none"/>
              </w:rPr>
              <w:t>International Journal of Nursing Studies</w:t>
            </w:r>
            <w:r w:rsidRPr="00C86E30">
              <w:rPr>
                <w:rFonts w:ascii="Arial" w:hAnsi="Arial" w:cs="Arial"/>
                <w:color w:val="000000"/>
                <w:kern w:val="0"/>
                <w:sz w:val="18"/>
                <w:szCs w:val="18"/>
                <w14:ligatures w14:val="none"/>
              </w:rPr>
              <w:t>, 94(1), pp. 21–31. Available at: </w:t>
            </w:r>
            <w:hyperlink r:id="rId24" w:history="1">
              <w:r w:rsidRPr="00C86E30">
                <w:rPr>
                  <w:rFonts w:ascii="Arial" w:hAnsi="Arial" w:cs="Arial"/>
                  <w:color w:val="000000"/>
                  <w:kern w:val="0"/>
                  <w:sz w:val="18"/>
                  <w:szCs w:val="18"/>
                  <w:u w:val="single"/>
                  <w14:ligatures w14:val="none"/>
                </w:rPr>
                <w:t>https://doi.org/10.1016/j.ijnurstu.2019.01.011</w:t>
              </w:r>
            </w:hyperlink>
            <w:r w:rsidRPr="00C86E30">
              <w:rPr>
                <w:rFonts w:ascii="Arial" w:hAnsi="Arial" w:cs="Arial"/>
                <w:color w:val="000000"/>
                <w:kern w:val="0"/>
                <w:sz w:val="18"/>
                <w:szCs w:val="18"/>
                <w14:ligatures w14:val="none"/>
              </w:rPr>
              <w:t>.</w:t>
            </w:r>
          </w:p>
          <w:p w14:paraId="7C0ECDFF"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Matters, L.M. (2025) </w:t>
            </w:r>
            <w:r w:rsidRPr="00C86E30">
              <w:rPr>
                <w:rFonts w:ascii="Arial" w:hAnsi="Arial" w:cs="Arial"/>
                <w:i/>
                <w:iCs/>
                <w:color w:val="000000"/>
                <w:kern w:val="0"/>
                <w:sz w:val="18"/>
                <w:szCs w:val="18"/>
                <w14:ligatures w14:val="none"/>
              </w:rPr>
              <w:t>Lanarkshire Mind Matters - NHS Lanarkshire Adult Psychology Services</w:t>
            </w:r>
            <w:r w:rsidRPr="00C86E30">
              <w:rPr>
                <w:rFonts w:ascii="Arial" w:hAnsi="Arial" w:cs="Arial"/>
                <w:color w:val="000000"/>
                <w:kern w:val="0"/>
                <w:sz w:val="18"/>
                <w:szCs w:val="18"/>
                <w14:ligatures w14:val="none"/>
              </w:rPr>
              <w:t>, </w:t>
            </w:r>
            <w:r w:rsidRPr="00C86E30">
              <w:rPr>
                <w:rFonts w:ascii="Arial" w:hAnsi="Arial" w:cs="Arial"/>
                <w:i/>
                <w:iCs/>
                <w:color w:val="000000"/>
                <w:kern w:val="0"/>
                <w:sz w:val="18"/>
                <w:szCs w:val="18"/>
                <w14:ligatures w14:val="none"/>
              </w:rPr>
              <w:t>Lanarkshire Mind Matters</w:t>
            </w:r>
            <w:r w:rsidRPr="00C86E30">
              <w:rPr>
                <w:rFonts w:ascii="Arial" w:hAnsi="Arial" w:cs="Arial"/>
                <w:color w:val="000000"/>
                <w:kern w:val="0"/>
                <w:sz w:val="18"/>
                <w:szCs w:val="18"/>
                <w14:ligatures w14:val="none"/>
              </w:rPr>
              <w:t>. Available at: </w:t>
            </w:r>
            <w:hyperlink r:id="rId25" w:history="1">
              <w:r w:rsidRPr="00C86E30">
                <w:rPr>
                  <w:rFonts w:ascii="Arial" w:hAnsi="Arial" w:cs="Arial"/>
                  <w:color w:val="000000"/>
                  <w:kern w:val="0"/>
                  <w:sz w:val="18"/>
                  <w:szCs w:val="18"/>
                  <w:u w:val="single"/>
                  <w14:ligatures w14:val="none"/>
                </w:rPr>
                <w:t>https://www.lanarkshiremindmatters.scot.nhs.uk/</w:t>
              </w:r>
            </w:hyperlink>
            <w:r w:rsidRPr="00C86E30">
              <w:rPr>
                <w:rFonts w:ascii="Arial" w:hAnsi="Arial" w:cs="Arial"/>
                <w:color w:val="000000"/>
                <w:kern w:val="0"/>
                <w:sz w:val="18"/>
                <w:szCs w:val="18"/>
                <w14:ligatures w14:val="none"/>
              </w:rPr>
              <w:t>.</w:t>
            </w:r>
          </w:p>
          <w:p w14:paraId="5F0199E2"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proofErr w:type="spellStart"/>
            <w:r w:rsidRPr="00C86E30">
              <w:rPr>
                <w:rFonts w:ascii="Arial" w:hAnsi="Arial" w:cs="Arial"/>
                <w:color w:val="000000"/>
                <w:kern w:val="0"/>
                <w:sz w:val="18"/>
                <w:szCs w:val="18"/>
                <w14:ligatures w14:val="none"/>
              </w:rPr>
              <w:t>Minnett</w:t>
            </w:r>
            <w:proofErr w:type="spellEnd"/>
            <w:r w:rsidRPr="00C86E30">
              <w:rPr>
                <w:rFonts w:ascii="Arial" w:hAnsi="Arial" w:cs="Arial"/>
                <w:color w:val="000000"/>
                <w:kern w:val="0"/>
                <w:sz w:val="18"/>
                <w:szCs w:val="18"/>
                <w14:ligatures w14:val="none"/>
              </w:rPr>
              <w:t>, K. and Stephenson, Z. (2024) ‘Exploring the Psychometric Properties of the Connor-Davidson Resilience Scale (CD-RISC)’, </w:t>
            </w:r>
            <w:r w:rsidRPr="00C86E30">
              <w:rPr>
                <w:rFonts w:ascii="Arial" w:hAnsi="Arial" w:cs="Arial"/>
                <w:i/>
                <w:iCs/>
                <w:color w:val="000000"/>
                <w:kern w:val="0"/>
                <w:sz w:val="18"/>
                <w:szCs w:val="18"/>
                <w14:ligatures w14:val="none"/>
              </w:rPr>
              <w:t>Adversity and Resilience Science</w:t>
            </w:r>
            <w:r w:rsidRPr="00C86E30">
              <w:rPr>
                <w:rFonts w:ascii="Arial" w:hAnsi="Arial" w:cs="Arial"/>
                <w:color w:val="000000"/>
                <w:kern w:val="0"/>
                <w:sz w:val="18"/>
                <w:szCs w:val="18"/>
                <w14:ligatures w14:val="none"/>
              </w:rPr>
              <w:t>[Preprint]. Available at: </w:t>
            </w:r>
            <w:hyperlink r:id="rId26" w:history="1">
              <w:r w:rsidRPr="00C86E30">
                <w:rPr>
                  <w:rFonts w:ascii="Arial" w:hAnsi="Arial" w:cs="Arial"/>
                  <w:color w:val="000000"/>
                  <w:kern w:val="0"/>
                  <w:sz w:val="18"/>
                  <w:szCs w:val="18"/>
                  <w:u w:val="single"/>
                  <w14:ligatures w14:val="none"/>
                </w:rPr>
                <w:t>https://doi.org/10.1007/s42844-024-00159-8</w:t>
              </w:r>
            </w:hyperlink>
            <w:r w:rsidRPr="00C86E30">
              <w:rPr>
                <w:rFonts w:ascii="Arial" w:hAnsi="Arial" w:cs="Arial"/>
                <w:color w:val="000000"/>
                <w:kern w:val="0"/>
                <w:sz w:val="18"/>
                <w:szCs w:val="18"/>
                <w14:ligatures w14:val="none"/>
              </w:rPr>
              <w:t>.</w:t>
            </w:r>
          </w:p>
          <w:p w14:paraId="5B7962AB"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Morse, J.M.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(2021) ‘Developing the Resilience Framework for Nursing and Healthcare’, </w:t>
            </w:r>
            <w:r w:rsidRPr="00C86E30">
              <w:rPr>
                <w:rFonts w:ascii="Arial" w:hAnsi="Arial" w:cs="Arial"/>
                <w:i/>
                <w:iCs/>
                <w:color w:val="000000"/>
                <w:kern w:val="0"/>
                <w:sz w:val="18"/>
                <w:szCs w:val="18"/>
                <w14:ligatures w14:val="none"/>
              </w:rPr>
              <w:t>Global Qualitative Nursing Research</w:t>
            </w:r>
            <w:r w:rsidRPr="00C86E30">
              <w:rPr>
                <w:rFonts w:ascii="Arial" w:hAnsi="Arial" w:cs="Arial"/>
                <w:color w:val="000000"/>
                <w:kern w:val="0"/>
                <w:sz w:val="18"/>
                <w:szCs w:val="18"/>
                <w14:ligatures w14:val="none"/>
              </w:rPr>
              <w:t>, 8(8), p. 233339362110054. Available at: </w:t>
            </w:r>
            <w:hyperlink r:id="rId27" w:history="1">
              <w:r w:rsidRPr="00C86E30">
                <w:rPr>
                  <w:rFonts w:ascii="Arial" w:hAnsi="Arial" w:cs="Arial"/>
                  <w:color w:val="000000"/>
                  <w:kern w:val="0"/>
                  <w:sz w:val="18"/>
                  <w:szCs w:val="18"/>
                  <w:u w:val="single"/>
                  <w14:ligatures w14:val="none"/>
                </w:rPr>
                <w:t>https://doi.org/10.1177/23333936211005475</w:t>
              </w:r>
            </w:hyperlink>
            <w:r w:rsidRPr="00C86E30">
              <w:rPr>
                <w:rFonts w:ascii="Arial" w:hAnsi="Arial" w:cs="Arial"/>
                <w:color w:val="000000"/>
                <w:kern w:val="0"/>
                <w:sz w:val="18"/>
                <w:szCs w:val="18"/>
                <w14:ligatures w14:val="none"/>
              </w:rPr>
              <w:t>.</w:t>
            </w:r>
          </w:p>
          <w:p w14:paraId="5ACB25B8" w14:textId="77777777" w:rsidR="00C86E30" w:rsidRPr="00C86E30" w:rsidRDefault="00C86E30" w:rsidP="00C86E30">
            <w:pPr>
              <w:spacing w:after="150" w:line="240" w:lineRule="auto"/>
              <w:rPr>
                <w:rFonts w:ascii="Arial" w:hAnsi="Arial" w:cs="Arial"/>
                <w:color w:val="000000"/>
                <w:kern w:val="0"/>
                <w:sz w:val="18"/>
                <w:szCs w:val="18"/>
                <w14:ligatures w14:val="none"/>
              </w:rPr>
            </w:pPr>
            <w:proofErr w:type="spellStart"/>
            <w:r w:rsidRPr="00C86E30">
              <w:rPr>
                <w:rFonts w:ascii="Arial" w:hAnsi="Arial" w:cs="Arial"/>
                <w:color w:val="000000"/>
                <w:kern w:val="0"/>
                <w:sz w:val="18"/>
                <w:szCs w:val="18"/>
                <w14:ligatures w14:val="none"/>
              </w:rPr>
              <w:t>Mujahidah</w:t>
            </w:r>
            <w:proofErr w:type="spellEnd"/>
            <w:r w:rsidRPr="00C86E30">
              <w:rPr>
                <w:rFonts w:ascii="Arial" w:hAnsi="Arial" w:cs="Arial"/>
                <w:color w:val="000000"/>
                <w:kern w:val="0"/>
                <w:sz w:val="18"/>
                <w:szCs w:val="18"/>
                <w14:ligatures w14:val="none"/>
              </w:rPr>
              <w:t xml:space="preserve">, M., </w:t>
            </w:r>
            <w:proofErr w:type="spellStart"/>
            <w:r w:rsidRPr="00C86E30">
              <w:rPr>
                <w:rFonts w:ascii="Arial" w:hAnsi="Arial" w:cs="Arial"/>
                <w:color w:val="000000"/>
                <w:kern w:val="0"/>
                <w:sz w:val="18"/>
                <w:szCs w:val="18"/>
                <w14:ligatures w14:val="none"/>
              </w:rPr>
              <w:t>Zulaekah</w:t>
            </w:r>
            <w:proofErr w:type="spellEnd"/>
            <w:r w:rsidRPr="00C86E30">
              <w:rPr>
                <w:rFonts w:ascii="Arial" w:hAnsi="Arial" w:cs="Arial"/>
                <w:color w:val="000000"/>
                <w:kern w:val="0"/>
                <w:sz w:val="18"/>
                <w:szCs w:val="18"/>
                <w14:ligatures w14:val="none"/>
              </w:rPr>
              <w:t xml:space="preserve">, Z. and Cha, S. (2025) ‘Intergenerational Trauma And Family Resilience: Exploring The Role Of Family </w:t>
            </w:r>
            <w:proofErr w:type="spellStart"/>
            <w:r w:rsidRPr="00C86E30">
              <w:rPr>
                <w:rFonts w:ascii="Arial" w:hAnsi="Arial" w:cs="Arial"/>
                <w:color w:val="000000"/>
                <w:kern w:val="0"/>
                <w:sz w:val="18"/>
                <w:szCs w:val="18"/>
                <w14:ligatures w14:val="none"/>
              </w:rPr>
              <w:t>Counseling</w:t>
            </w:r>
            <w:proofErr w:type="spellEnd"/>
            <w:r w:rsidRPr="00C86E30">
              <w:rPr>
                <w:rFonts w:ascii="Arial" w:hAnsi="Arial" w:cs="Arial"/>
                <w:color w:val="000000"/>
                <w:kern w:val="0"/>
                <w:sz w:val="18"/>
                <w:szCs w:val="18"/>
                <w14:ligatures w14:val="none"/>
              </w:rPr>
              <w:t xml:space="preserve"> In Breaking The Cycle Of Violence And Abuse’, </w:t>
            </w:r>
            <w:r w:rsidRPr="00C86E30">
              <w:rPr>
                <w:rFonts w:ascii="Arial" w:hAnsi="Arial" w:cs="Arial"/>
                <w:i/>
                <w:iCs/>
                <w:color w:val="000000"/>
                <w:kern w:val="0"/>
                <w:sz w:val="18"/>
                <w:szCs w:val="18"/>
                <w14:ligatures w14:val="none"/>
              </w:rPr>
              <w:t xml:space="preserve">International Journal of Research in </w:t>
            </w:r>
            <w:proofErr w:type="spellStart"/>
            <w:r w:rsidRPr="00C86E30">
              <w:rPr>
                <w:rFonts w:ascii="Arial" w:hAnsi="Arial" w:cs="Arial"/>
                <w:i/>
                <w:iCs/>
                <w:color w:val="000000"/>
                <w:kern w:val="0"/>
                <w:sz w:val="18"/>
                <w:szCs w:val="18"/>
                <w14:ligatures w14:val="none"/>
              </w:rPr>
              <w:t>Counseling</w:t>
            </w:r>
            <w:proofErr w:type="spellEnd"/>
            <w:r w:rsidRPr="00C86E30">
              <w:rPr>
                <w:rFonts w:ascii="Arial" w:hAnsi="Arial" w:cs="Arial"/>
                <w:color w:val="000000"/>
                <w:kern w:val="0"/>
                <w:sz w:val="18"/>
                <w:szCs w:val="18"/>
                <w14:ligatures w14:val="none"/>
              </w:rPr>
              <w:t>, 3(2), pp. 134–149. Available at: </w:t>
            </w:r>
            <w:hyperlink r:id="rId28" w:history="1">
              <w:r w:rsidRPr="00C86E30">
                <w:rPr>
                  <w:rFonts w:ascii="Arial" w:hAnsi="Arial" w:cs="Arial"/>
                  <w:color w:val="000000"/>
                  <w:kern w:val="0"/>
                  <w:sz w:val="18"/>
                  <w:szCs w:val="18"/>
                  <w:u w:val="single"/>
                  <w14:ligatures w14:val="none"/>
                </w:rPr>
                <w:t>https://doi.org/10.70363/ijrc.v3i2.264</w:t>
              </w:r>
            </w:hyperlink>
            <w:r w:rsidRPr="00C86E30">
              <w:rPr>
                <w:rFonts w:ascii="Arial" w:hAnsi="Arial" w:cs="Arial"/>
                <w:color w:val="000000"/>
                <w:kern w:val="0"/>
                <w:sz w:val="18"/>
                <w:szCs w:val="18"/>
                <w14:ligatures w14:val="none"/>
              </w:rPr>
              <w:t>.</w:t>
            </w:r>
          </w:p>
          <w:p w14:paraId="3E72D764"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National Records of Scotland (2024) </w:t>
            </w:r>
            <w:r w:rsidRPr="00C86E30">
              <w:rPr>
                <w:rFonts w:ascii="Arial" w:hAnsi="Arial" w:cs="Arial"/>
                <w:i/>
                <w:iCs/>
                <w:color w:val="000000"/>
                <w:kern w:val="0"/>
                <w:sz w:val="18"/>
                <w:szCs w:val="18"/>
                <w14:ligatures w14:val="none"/>
              </w:rPr>
              <w:t>NRS Web Continuity Service</w:t>
            </w:r>
            <w:r w:rsidRPr="00C86E30">
              <w:rPr>
                <w:rFonts w:ascii="Arial" w:hAnsi="Arial" w:cs="Arial"/>
                <w:color w:val="000000"/>
                <w:kern w:val="0"/>
                <w:sz w:val="18"/>
                <w:szCs w:val="18"/>
                <w14:ligatures w14:val="none"/>
              </w:rPr>
              <w:t>, </w:t>
            </w:r>
            <w:r w:rsidRPr="00C86E30">
              <w:rPr>
                <w:rFonts w:ascii="Arial" w:hAnsi="Arial" w:cs="Arial"/>
                <w:i/>
                <w:iCs/>
                <w:color w:val="000000"/>
                <w:kern w:val="0"/>
                <w:sz w:val="18"/>
                <w:szCs w:val="18"/>
                <w14:ligatures w14:val="none"/>
              </w:rPr>
              <w:t>Nrscotland.gov.uk</w:t>
            </w:r>
            <w:r w:rsidRPr="00C86E30">
              <w:rPr>
                <w:rFonts w:ascii="Arial" w:hAnsi="Arial" w:cs="Arial"/>
                <w:color w:val="000000"/>
                <w:kern w:val="0"/>
                <w:sz w:val="18"/>
                <w:szCs w:val="18"/>
                <w14:ligatures w14:val="none"/>
              </w:rPr>
              <w:t>. Available at: </w:t>
            </w:r>
            <w:hyperlink r:id="rId29" w:history="1">
              <w:r w:rsidRPr="00C86E30">
                <w:rPr>
                  <w:rFonts w:ascii="Arial" w:hAnsi="Arial" w:cs="Arial"/>
                  <w:color w:val="000000"/>
                  <w:kern w:val="0"/>
                  <w:sz w:val="18"/>
                  <w:szCs w:val="18"/>
                  <w:u w:val="single"/>
                  <w14:ligatures w14:val="none"/>
                </w:rPr>
                <w:t>https://webarchive.nrscotland.gov.uk/20241128124720/https://www.nrscotland.gov.uk/files//statistics/council-area-data-sheets/south-lanarkshire-council-profile.html</w:t>
              </w:r>
            </w:hyperlink>
            <w:r w:rsidRPr="00C86E30">
              <w:rPr>
                <w:rFonts w:ascii="Arial" w:hAnsi="Arial" w:cs="Arial"/>
                <w:color w:val="000000"/>
                <w:kern w:val="0"/>
                <w:sz w:val="18"/>
                <w:szCs w:val="18"/>
                <w14:ligatures w14:val="none"/>
              </w:rPr>
              <w:t>.</w:t>
            </w:r>
          </w:p>
          <w:p w14:paraId="56BDDF1C"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Nursing and Midwifery Council (2018) </w:t>
            </w:r>
            <w:r w:rsidRPr="00C86E30">
              <w:rPr>
                <w:rFonts w:ascii="Arial" w:hAnsi="Arial" w:cs="Arial"/>
                <w:i/>
                <w:iCs/>
                <w:color w:val="000000"/>
                <w:kern w:val="0"/>
                <w:sz w:val="18"/>
                <w:szCs w:val="18"/>
                <w14:ligatures w14:val="none"/>
              </w:rPr>
              <w:t>Future Nurse: Standards of Proficiency for Registered Nurses</w:t>
            </w:r>
            <w:r w:rsidRPr="00C86E30">
              <w:rPr>
                <w:rFonts w:ascii="Arial" w:hAnsi="Arial" w:cs="Arial"/>
                <w:color w:val="000000"/>
                <w:kern w:val="0"/>
                <w:sz w:val="18"/>
                <w:szCs w:val="18"/>
                <w14:ligatures w14:val="none"/>
              </w:rPr>
              <w:t>. Available at: </w:t>
            </w:r>
            <w:hyperlink r:id="rId30" w:history="1">
              <w:r w:rsidRPr="00C86E30">
                <w:rPr>
                  <w:rFonts w:ascii="Arial" w:hAnsi="Arial" w:cs="Arial"/>
                  <w:color w:val="000000"/>
                  <w:kern w:val="0"/>
                  <w:sz w:val="18"/>
                  <w:szCs w:val="18"/>
                  <w:u w:val="single"/>
                  <w14:ligatures w14:val="none"/>
                </w:rPr>
                <w:t>https://www.nmc.org.uk/globalassets/sitedocuments/education-standards/print-friendly-future-nurse-proficiencies.pdf</w:t>
              </w:r>
            </w:hyperlink>
            <w:r w:rsidRPr="00C86E30">
              <w:rPr>
                <w:rFonts w:ascii="Arial" w:hAnsi="Arial" w:cs="Arial"/>
                <w:color w:val="000000"/>
                <w:kern w:val="0"/>
                <w:sz w:val="18"/>
                <w:szCs w:val="18"/>
                <w14:ligatures w14:val="none"/>
              </w:rPr>
              <w:t>.</w:t>
            </w:r>
          </w:p>
          <w:p w14:paraId="4D250F76"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O’Donnell, D.E.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(2019) ‘Dyspnea in COPD: New Mechanistic Insights and Management Implications’, </w:t>
            </w:r>
            <w:r w:rsidRPr="00C86E30">
              <w:rPr>
                <w:rFonts w:ascii="Arial" w:hAnsi="Arial" w:cs="Arial"/>
                <w:i/>
                <w:iCs/>
                <w:color w:val="000000"/>
                <w:kern w:val="0"/>
                <w:sz w:val="18"/>
                <w:szCs w:val="18"/>
                <w14:ligatures w14:val="none"/>
              </w:rPr>
              <w:t>Advances in Therapy</w:t>
            </w:r>
            <w:r w:rsidRPr="00C86E30">
              <w:rPr>
                <w:rFonts w:ascii="Arial" w:hAnsi="Arial" w:cs="Arial"/>
                <w:color w:val="000000"/>
                <w:kern w:val="0"/>
                <w:sz w:val="18"/>
                <w:szCs w:val="18"/>
                <w14:ligatures w14:val="none"/>
              </w:rPr>
              <w:t>, 37(1), pp. 41–60. Available at: </w:t>
            </w:r>
            <w:hyperlink r:id="rId31" w:history="1">
              <w:r w:rsidRPr="00C86E30">
                <w:rPr>
                  <w:rFonts w:ascii="Arial" w:hAnsi="Arial" w:cs="Arial"/>
                  <w:color w:val="000000"/>
                  <w:kern w:val="0"/>
                  <w:sz w:val="18"/>
                  <w:szCs w:val="18"/>
                  <w:u w:val="single"/>
                  <w14:ligatures w14:val="none"/>
                </w:rPr>
                <w:t>https://doi.org/10.1007/s12325-019-01128-9</w:t>
              </w:r>
            </w:hyperlink>
            <w:r w:rsidRPr="00C86E30">
              <w:rPr>
                <w:rFonts w:ascii="Arial" w:hAnsi="Arial" w:cs="Arial"/>
                <w:color w:val="000000"/>
                <w:kern w:val="0"/>
                <w:sz w:val="18"/>
                <w:szCs w:val="18"/>
                <w14:ligatures w14:val="none"/>
              </w:rPr>
              <w:t>.</w:t>
            </w:r>
          </w:p>
          <w:p w14:paraId="21CEF6FD"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ScotPHO (2025) </w:t>
            </w:r>
            <w:r w:rsidRPr="00C86E30">
              <w:rPr>
                <w:rFonts w:ascii="Arial" w:hAnsi="Arial" w:cs="Arial"/>
                <w:i/>
                <w:iCs/>
                <w:color w:val="000000"/>
                <w:kern w:val="0"/>
                <w:sz w:val="18"/>
                <w:szCs w:val="18"/>
                <w14:ligatures w14:val="none"/>
              </w:rPr>
              <w:t>Lone pensioner households - ScotPHO</w:t>
            </w:r>
            <w:r w:rsidRPr="00C86E30">
              <w:rPr>
                <w:rFonts w:ascii="Arial" w:hAnsi="Arial" w:cs="Arial"/>
                <w:color w:val="000000"/>
                <w:kern w:val="0"/>
                <w:sz w:val="18"/>
                <w:szCs w:val="18"/>
                <w14:ligatures w14:val="none"/>
              </w:rPr>
              <w:t>, </w:t>
            </w:r>
            <w:r w:rsidRPr="00C86E30">
              <w:rPr>
                <w:rFonts w:ascii="Arial" w:hAnsi="Arial" w:cs="Arial"/>
                <w:i/>
                <w:iCs/>
                <w:color w:val="000000"/>
                <w:kern w:val="0"/>
                <w:sz w:val="18"/>
                <w:szCs w:val="18"/>
                <w14:ligatures w14:val="none"/>
              </w:rPr>
              <w:t>Scotpho.org.uk</w:t>
            </w:r>
            <w:r w:rsidRPr="00C86E30">
              <w:rPr>
                <w:rFonts w:ascii="Arial" w:hAnsi="Arial" w:cs="Arial"/>
                <w:color w:val="000000"/>
                <w:kern w:val="0"/>
                <w:sz w:val="18"/>
                <w:szCs w:val="18"/>
                <w14:ligatures w14:val="none"/>
              </w:rPr>
              <w:t>. Available at: https://www.scotpho.org.uk/wider-determinants/social-environment/data/lone-pensioner-households/ (Accessed: 13 May 2025).</w:t>
            </w:r>
          </w:p>
          <w:p w14:paraId="1BE60893"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Scottish Government (2018) </w:t>
            </w:r>
            <w:r w:rsidRPr="00C86E30">
              <w:rPr>
                <w:rFonts w:ascii="Arial" w:hAnsi="Arial" w:cs="Arial"/>
                <w:i/>
                <w:iCs/>
                <w:color w:val="000000"/>
                <w:kern w:val="0"/>
                <w:sz w:val="18"/>
                <w:szCs w:val="18"/>
                <w14:ligatures w14:val="none"/>
              </w:rPr>
              <w:t>A Connected Scotland: our strategy for tackling social isolation and loneliness and building stronger social connections - gov.scot</w:t>
            </w:r>
            <w:r w:rsidRPr="00C86E30">
              <w:rPr>
                <w:rFonts w:ascii="Arial" w:hAnsi="Arial" w:cs="Arial"/>
                <w:color w:val="000000"/>
                <w:kern w:val="0"/>
                <w:sz w:val="18"/>
                <w:szCs w:val="18"/>
                <w14:ligatures w14:val="none"/>
              </w:rPr>
              <w:t>, </w:t>
            </w:r>
            <w:r w:rsidRPr="00C86E30">
              <w:rPr>
                <w:rFonts w:ascii="Arial" w:hAnsi="Arial" w:cs="Arial"/>
                <w:i/>
                <w:iCs/>
                <w:color w:val="000000"/>
                <w:kern w:val="0"/>
                <w:sz w:val="18"/>
                <w:szCs w:val="18"/>
                <w14:ligatures w14:val="none"/>
              </w:rPr>
              <w:t>www.gov.scot</w:t>
            </w:r>
            <w:r w:rsidRPr="00C86E30">
              <w:rPr>
                <w:rFonts w:ascii="Arial" w:hAnsi="Arial" w:cs="Arial"/>
                <w:color w:val="000000"/>
                <w:kern w:val="0"/>
                <w:sz w:val="18"/>
                <w:szCs w:val="18"/>
                <w14:ligatures w14:val="none"/>
              </w:rPr>
              <w:t>. Available at: </w:t>
            </w:r>
            <w:hyperlink r:id="rId32" w:history="1">
              <w:r w:rsidRPr="00C86E30">
                <w:rPr>
                  <w:rFonts w:ascii="Arial" w:hAnsi="Arial" w:cs="Arial"/>
                  <w:color w:val="000000"/>
                  <w:kern w:val="0"/>
                  <w:sz w:val="18"/>
                  <w:szCs w:val="18"/>
                  <w:u w:val="single"/>
                  <w14:ligatures w14:val="none"/>
                </w:rPr>
                <w:t>https://www.gov.scot/publications/connected-scotland-strategy-tackling-social-isolation-loneliness-building-stronger-social-connections/</w:t>
              </w:r>
            </w:hyperlink>
            <w:r w:rsidRPr="00C86E30">
              <w:rPr>
                <w:rFonts w:ascii="Arial" w:hAnsi="Arial" w:cs="Arial"/>
                <w:color w:val="000000"/>
                <w:kern w:val="0"/>
                <w:sz w:val="18"/>
                <w:szCs w:val="18"/>
                <w14:ligatures w14:val="none"/>
              </w:rPr>
              <w:t>.</w:t>
            </w:r>
          </w:p>
          <w:p w14:paraId="62E3BFE0"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Sinclair, B. (2025) </w:t>
            </w:r>
            <w:r w:rsidRPr="00C86E30">
              <w:rPr>
                <w:rFonts w:ascii="Arial" w:hAnsi="Arial" w:cs="Arial"/>
                <w:i/>
                <w:iCs/>
                <w:color w:val="000000"/>
                <w:kern w:val="0"/>
                <w:sz w:val="18"/>
                <w:szCs w:val="18"/>
                <w14:ligatures w14:val="none"/>
              </w:rPr>
              <w:t>Facts and figures about South Lanarkshire</w:t>
            </w:r>
            <w:r w:rsidRPr="00C86E30">
              <w:rPr>
                <w:rFonts w:ascii="Arial" w:hAnsi="Arial" w:cs="Arial"/>
                <w:color w:val="000000"/>
                <w:kern w:val="0"/>
                <w:sz w:val="18"/>
                <w:szCs w:val="18"/>
                <w14:ligatures w14:val="none"/>
              </w:rPr>
              <w:t>, </w:t>
            </w:r>
            <w:r w:rsidRPr="00C86E30">
              <w:rPr>
                <w:rFonts w:ascii="Arial" w:hAnsi="Arial" w:cs="Arial"/>
                <w:i/>
                <w:iCs/>
                <w:color w:val="000000"/>
                <w:kern w:val="0"/>
                <w:sz w:val="18"/>
                <w:szCs w:val="18"/>
                <w14:ligatures w14:val="none"/>
              </w:rPr>
              <w:t>www.southlanarkshire.gov.uk</w:t>
            </w:r>
            <w:r w:rsidRPr="00C86E30">
              <w:rPr>
                <w:rFonts w:ascii="Arial" w:hAnsi="Arial" w:cs="Arial"/>
                <w:color w:val="000000"/>
                <w:kern w:val="0"/>
                <w:sz w:val="18"/>
                <w:szCs w:val="18"/>
                <w14:ligatures w14:val="none"/>
              </w:rPr>
              <w:t>. Available at: </w:t>
            </w:r>
            <w:hyperlink r:id="rId33" w:history="1">
              <w:r w:rsidRPr="00C86E30">
                <w:rPr>
                  <w:rFonts w:ascii="Arial" w:hAnsi="Arial" w:cs="Arial"/>
                  <w:color w:val="000000"/>
                  <w:kern w:val="0"/>
                  <w:sz w:val="18"/>
                  <w:szCs w:val="18"/>
                  <w:u w:val="single"/>
                  <w14:ligatures w14:val="none"/>
                </w:rPr>
                <w:t>https://www.southlanarkshire.gov.uk/info/200176/sharing_information_with_you/1895/facts_and_figures_about_south_lanarkshire/2</w:t>
              </w:r>
            </w:hyperlink>
            <w:r w:rsidRPr="00C86E30">
              <w:rPr>
                <w:rFonts w:ascii="Arial" w:hAnsi="Arial" w:cs="Arial"/>
                <w:color w:val="000000"/>
                <w:kern w:val="0"/>
                <w:sz w:val="18"/>
                <w:szCs w:val="18"/>
                <w14:ligatures w14:val="none"/>
              </w:rPr>
              <w:t>.</w:t>
            </w:r>
          </w:p>
          <w:p w14:paraId="5644D15C"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Smallwood, N., </w:t>
            </w:r>
            <w:proofErr w:type="spellStart"/>
            <w:r w:rsidRPr="00C86E30">
              <w:rPr>
                <w:rFonts w:ascii="Arial" w:hAnsi="Arial" w:cs="Arial"/>
                <w:color w:val="000000"/>
                <w:kern w:val="0"/>
                <w:sz w:val="18"/>
                <w:szCs w:val="18"/>
                <w14:ligatures w14:val="none"/>
              </w:rPr>
              <w:t>Bismark</w:t>
            </w:r>
            <w:proofErr w:type="spellEnd"/>
            <w:r w:rsidRPr="00C86E30">
              <w:rPr>
                <w:rFonts w:ascii="Arial" w:hAnsi="Arial" w:cs="Arial"/>
                <w:color w:val="000000"/>
                <w:kern w:val="0"/>
                <w:sz w:val="18"/>
                <w:szCs w:val="18"/>
                <w14:ligatures w14:val="none"/>
              </w:rPr>
              <w:t>, M. and Willis, K. (2023) ‘Burn-out in the health workforce during the COVID-19 pandemic: opportunities for workplace and leadership approaches to improve well-being’, </w:t>
            </w:r>
            <w:r w:rsidRPr="00C86E30">
              <w:rPr>
                <w:rFonts w:ascii="Arial" w:hAnsi="Arial" w:cs="Arial"/>
                <w:i/>
                <w:iCs/>
                <w:color w:val="000000"/>
                <w:kern w:val="0"/>
                <w:sz w:val="18"/>
                <w:szCs w:val="18"/>
                <w14:ligatures w14:val="none"/>
              </w:rPr>
              <w:t>BMJ Leader</w:t>
            </w:r>
            <w:r w:rsidRPr="00C86E30">
              <w:rPr>
                <w:rFonts w:ascii="Arial" w:hAnsi="Arial" w:cs="Arial"/>
                <w:color w:val="000000"/>
                <w:kern w:val="0"/>
                <w:sz w:val="18"/>
                <w:szCs w:val="18"/>
                <w14:ligatures w14:val="none"/>
              </w:rPr>
              <w:t>, 7(3), p. leader-2022-000687. Available at: </w:t>
            </w:r>
            <w:hyperlink r:id="rId34" w:history="1">
              <w:r w:rsidRPr="00C86E30">
                <w:rPr>
                  <w:rFonts w:ascii="Arial" w:hAnsi="Arial" w:cs="Arial"/>
                  <w:color w:val="000000"/>
                  <w:kern w:val="0"/>
                  <w:sz w:val="18"/>
                  <w:szCs w:val="18"/>
                  <w:u w:val="single"/>
                  <w14:ligatures w14:val="none"/>
                </w:rPr>
                <w:t>https://doi.org/10.1136/leader-2022-000687</w:t>
              </w:r>
            </w:hyperlink>
            <w:r w:rsidRPr="00C86E30">
              <w:rPr>
                <w:rFonts w:ascii="Arial" w:hAnsi="Arial" w:cs="Arial"/>
                <w:color w:val="000000"/>
                <w:kern w:val="0"/>
                <w:sz w:val="18"/>
                <w:szCs w:val="18"/>
                <w14:ligatures w14:val="none"/>
              </w:rPr>
              <w:t>.</w:t>
            </w:r>
          </w:p>
          <w:p w14:paraId="2920A039"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Thompson, E.M., Corcoran, F. and Hodges, H.R. (2024) ‘Adverse Childhood Experiences and Resilience: Family Resilience as a Promotive Factor in Young Children’s Flourishing’, </w:t>
            </w:r>
            <w:r w:rsidRPr="00C86E30">
              <w:rPr>
                <w:rFonts w:ascii="Arial" w:hAnsi="Arial" w:cs="Arial"/>
                <w:i/>
                <w:iCs/>
                <w:color w:val="000000"/>
                <w:kern w:val="0"/>
                <w:sz w:val="18"/>
                <w:szCs w:val="18"/>
                <w14:ligatures w14:val="none"/>
              </w:rPr>
              <w:t>SAGE Open</w:t>
            </w:r>
            <w:r w:rsidRPr="00C86E30">
              <w:rPr>
                <w:rFonts w:ascii="Arial" w:hAnsi="Arial" w:cs="Arial"/>
                <w:color w:val="000000"/>
                <w:kern w:val="0"/>
                <w:sz w:val="18"/>
                <w:szCs w:val="18"/>
                <w14:ligatures w14:val="none"/>
              </w:rPr>
              <w:t>, 14(4). Available at: </w:t>
            </w:r>
            <w:hyperlink r:id="rId35" w:history="1">
              <w:r w:rsidRPr="00C86E30">
                <w:rPr>
                  <w:rFonts w:ascii="Arial" w:hAnsi="Arial" w:cs="Arial"/>
                  <w:color w:val="000000"/>
                  <w:kern w:val="0"/>
                  <w:sz w:val="18"/>
                  <w:szCs w:val="18"/>
                  <w:u w:val="single"/>
                  <w14:ligatures w14:val="none"/>
                </w:rPr>
                <w:t>https://doi.org/10.1177/21582440241302899</w:t>
              </w:r>
            </w:hyperlink>
            <w:r w:rsidRPr="00C86E30">
              <w:rPr>
                <w:rFonts w:ascii="Arial" w:hAnsi="Arial" w:cs="Arial"/>
                <w:color w:val="000000"/>
                <w:kern w:val="0"/>
                <w:sz w:val="18"/>
                <w:szCs w:val="18"/>
                <w14:ligatures w14:val="none"/>
              </w:rPr>
              <w:t>.</w:t>
            </w:r>
          </w:p>
          <w:p w14:paraId="63AF7077" w14:textId="77777777" w:rsidR="00C86E30" w:rsidRPr="00C86E30" w:rsidRDefault="00C86E30" w:rsidP="00C86E30">
            <w:pPr>
              <w:spacing w:after="150" w:line="240" w:lineRule="auto"/>
              <w:rPr>
                <w:rFonts w:ascii="Arial" w:hAnsi="Arial" w:cs="Arial"/>
                <w:color w:val="000000"/>
                <w:kern w:val="0"/>
                <w:sz w:val="18"/>
                <w:szCs w:val="18"/>
                <w14:ligatures w14:val="none"/>
              </w:rPr>
            </w:pPr>
            <w:proofErr w:type="spellStart"/>
            <w:r w:rsidRPr="00C86E30">
              <w:rPr>
                <w:rFonts w:ascii="Arial" w:hAnsi="Arial" w:cs="Arial"/>
                <w:color w:val="000000"/>
                <w:kern w:val="0"/>
                <w:sz w:val="18"/>
                <w:szCs w:val="18"/>
                <w14:ligatures w14:val="none"/>
              </w:rPr>
              <w:t>Tseliou</w:t>
            </w:r>
            <w:proofErr w:type="spellEnd"/>
            <w:r w:rsidRPr="00C86E30">
              <w:rPr>
                <w:rFonts w:ascii="Arial" w:hAnsi="Arial" w:cs="Arial"/>
                <w:color w:val="000000"/>
                <w:kern w:val="0"/>
                <w:sz w:val="18"/>
                <w:szCs w:val="18"/>
                <w14:ligatures w14:val="none"/>
              </w:rPr>
              <w:t>, F. and Ashfield-Watt, P. (2022a) ‘The Association between Resilience resources, Contextual Factors and Mental Health status: a National population-based Study’, </w:t>
            </w:r>
            <w:r w:rsidRPr="00C86E30">
              <w:rPr>
                <w:rFonts w:ascii="Arial" w:hAnsi="Arial" w:cs="Arial"/>
                <w:i/>
                <w:iCs/>
                <w:color w:val="000000"/>
                <w:kern w:val="0"/>
                <w:sz w:val="18"/>
                <w:szCs w:val="18"/>
                <w14:ligatures w14:val="none"/>
              </w:rPr>
              <w:t>BMC Public Health</w:t>
            </w:r>
            <w:r w:rsidRPr="00C86E30">
              <w:rPr>
                <w:rFonts w:ascii="Arial" w:hAnsi="Arial" w:cs="Arial"/>
                <w:color w:val="000000"/>
                <w:kern w:val="0"/>
                <w:sz w:val="18"/>
                <w:szCs w:val="18"/>
                <w14:ligatures w14:val="none"/>
              </w:rPr>
              <w:t>, 22(1). Available at: </w:t>
            </w:r>
            <w:hyperlink r:id="rId36" w:history="1">
              <w:r w:rsidRPr="00C86E30">
                <w:rPr>
                  <w:rFonts w:ascii="Arial" w:hAnsi="Arial" w:cs="Arial"/>
                  <w:color w:val="000000"/>
                  <w:kern w:val="0"/>
                  <w:sz w:val="18"/>
                  <w:szCs w:val="18"/>
                  <w:u w:val="single"/>
                  <w14:ligatures w14:val="none"/>
                </w:rPr>
                <w:t>https://doi.org/10.1186/s12889-022-13013-2</w:t>
              </w:r>
            </w:hyperlink>
            <w:r w:rsidRPr="00C86E30">
              <w:rPr>
                <w:rFonts w:ascii="Arial" w:hAnsi="Arial" w:cs="Arial"/>
                <w:color w:val="000000"/>
                <w:kern w:val="0"/>
                <w:sz w:val="18"/>
                <w:szCs w:val="18"/>
                <w14:ligatures w14:val="none"/>
              </w:rPr>
              <w:t>.</w:t>
            </w:r>
          </w:p>
          <w:p w14:paraId="5C7A6330"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UK Parliament (2021) </w:t>
            </w:r>
            <w:r w:rsidRPr="00C86E30">
              <w:rPr>
                <w:rFonts w:ascii="Arial" w:hAnsi="Arial" w:cs="Arial"/>
                <w:i/>
                <w:iCs/>
                <w:color w:val="000000"/>
                <w:kern w:val="0"/>
                <w:sz w:val="18"/>
                <w:szCs w:val="18"/>
                <w14:ligatures w14:val="none"/>
              </w:rPr>
              <w:t>Workforce Burnout and Resilience in the NHS and Social Care - Health and Social Care Committee - House of Commons</w:t>
            </w:r>
            <w:r w:rsidRPr="00C86E30">
              <w:rPr>
                <w:rFonts w:ascii="Arial" w:hAnsi="Arial" w:cs="Arial"/>
                <w:color w:val="000000"/>
                <w:kern w:val="0"/>
                <w:sz w:val="18"/>
                <w:szCs w:val="18"/>
                <w14:ligatures w14:val="none"/>
              </w:rPr>
              <w:t>, </w:t>
            </w:r>
            <w:r w:rsidRPr="00C86E30">
              <w:rPr>
                <w:rFonts w:ascii="Arial" w:hAnsi="Arial" w:cs="Arial"/>
                <w:i/>
                <w:iCs/>
                <w:color w:val="000000"/>
                <w:kern w:val="0"/>
                <w:sz w:val="18"/>
                <w:szCs w:val="18"/>
                <w14:ligatures w14:val="none"/>
              </w:rPr>
              <w:t>publications.parliament.uk</w:t>
            </w:r>
            <w:r w:rsidRPr="00C86E30">
              <w:rPr>
                <w:rFonts w:ascii="Arial" w:hAnsi="Arial" w:cs="Arial"/>
                <w:color w:val="000000"/>
                <w:kern w:val="0"/>
                <w:sz w:val="18"/>
                <w:szCs w:val="18"/>
                <w14:ligatures w14:val="none"/>
              </w:rPr>
              <w:t>. Available at: </w:t>
            </w:r>
            <w:hyperlink r:id="rId37" w:history="1">
              <w:r w:rsidRPr="00C86E30">
                <w:rPr>
                  <w:rFonts w:ascii="Arial" w:hAnsi="Arial" w:cs="Arial"/>
                  <w:color w:val="000000"/>
                  <w:kern w:val="0"/>
                  <w:sz w:val="18"/>
                  <w:szCs w:val="18"/>
                  <w:u w:val="single"/>
                  <w14:ligatures w14:val="none"/>
                </w:rPr>
                <w:t>https://publications.parliament.uk/pa/cm5802/cmselect/cmhealth/22/2205.htm</w:t>
              </w:r>
            </w:hyperlink>
            <w:r w:rsidRPr="00C86E30">
              <w:rPr>
                <w:rFonts w:ascii="Arial" w:hAnsi="Arial" w:cs="Arial"/>
                <w:color w:val="000000"/>
                <w:kern w:val="0"/>
                <w:sz w:val="18"/>
                <w:szCs w:val="18"/>
                <w14:ligatures w14:val="none"/>
              </w:rPr>
              <w:t>.</w:t>
            </w:r>
          </w:p>
          <w:p w14:paraId="5E3C2019" w14:textId="77777777" w:rsidR="00C86E30" w:rsidRPr="00C86E30" w:rsidRDefault="00C86E30" w:rsidP="00C86E30">
            <w:pPr>
              <w:spacing w:after="15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van </w:t>
            </w:r>
            <w:proofErr w:type="spellStart"/>
            <w:r w:rsidRPr="00C86E30">
              <w:rPr>
                <w:rFonts w:ascii="Arial" w:hAnsi="Arial" w:cs="Arial"/>
                <w:color w:val="000000"/>
                <w:kern w:val="0"/>
                <w:sz w:val="18"/>
                <w:szCs w:val="18"/>
                <w14:ligatures w14:val="none"/>
              </w:rPr>
              <w:t>der</w:t>
            </w:r>
            <w:proofErr w:type="spellEnd"/>
            <w:r w:rsidRPr="00C86E30">
              <w:rPr>
                <w:rFonts w:ascii="Arial" w:hAnsi="Arial" w:cs="Arial"/>
                <w:color w:val="000000"/>
                <w:kern w:val="0"/>
                <w:sz w:val="18"/>
                <w:szCs w:val="18"/>
                <w14:ligatures w14:val="none"/>
              </w:rPr>
              <w:t xml:space="preserve"> Meer, L.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(2022) ‘Social determinants of vulnerability in the population of reproductive age: a systematic review’, </w:t>
            </w:r>
            <w:r w:rsidRPr="00C86E30">
              <w:rPr>
                <w:rFonts w:ascii="Arial" w:hAnsi="Arial" w:cs="Arial"/>
                <w:i/>
                <w:iCs/>
                <w:color w:val="000000"/>
                <w:kern w:val="0"/>
                <w:sz w:val="18"/>
                <w:szCs w:val="18"/>
                <w14:ligatures w14:val="none"/>
              </w:rPr>
              <w:t>BMC Public Health</w:t>
            </w:r>
            <w:r w:rsidRPr="00C86E30">
              <w:rPr>
                <w:rFonts w:ascii="Arial" w:hAnsi="Arial" w:cs="Arial"/>
                <w:color w:val="000000"/>
                <w:kern w:val="0"/>
                <w:sz w:val="18"/>
                <w:szCs w:val="18"/>
                <w14:ligatures w14:val="none"/>
              </w:rPr>
              <w:t>, 22(1). Available at: </w:t>
            </w:r>
            <w:hyperlink r:id="rId38" w:history="1">
              <w:r w:rsidRPr="00C86E30">
                <w:rPr>
                  <w:rFonts w:ascii="Arial" w:hAnsi="Arial" w:cs="Arial"/>
                  <w:color w:val="000000"/>
                  <w:kern w:val="0"/>
                  <w:sz w:val="18"/>
                  <w:szCs w:val="18"/>
                  <w:u w:val="single"/>
                  <w14:ligatures w14:val="none"/>
                </w:rPr>
                <w:t>https://doi.org/10.1186/s12889-022-13651-6</w:t>
              </w:r>
            </w:hyperlink>
            <w:r w:rsidRPr="00C86E30">
              <w:rPr>
                <w:rFonts w:ascii="Arial" w:hAnsi="Arial" w:cs="Arial"/>
                <w:color w:val="000000"/>
                <w:kern w:val="0"/>
                <w:sz w:val="18"/>
                <w:szCs w:val="18"/>
                <w14:ligatures w14:val="none"/>
              </w:rPr>
              <w:t>.</w:t>
            </w:r>
          </w:p>
          <w:p w14:paraId="43A83BFE" w14:textId="77777777" w:rsidR="00C86E30" w:rsidRPr="00C86E30" w:rsidRDefault="00C86E30" w:rsidP="00C86E30">
            <w:pPr>
              <w:spacing w:before="225" w:after="225"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Warburton, D.E.R. and </w:t>
            </w:r>
            <w:proofErr w:type="spellStart"/>
            <w:r w:rsidRPr="00C86E30">
              <w:rPr>
                <w:rFonts w:ascii="Arial" w:hAnsi="Arial" w:cs="Arial"/>
                <w:color w:val="000000"/>
                <w:kern w:val="0"/>
                <w:sz w:val="18"/>
                <w:szCs w:val="18"/>
                <w14:ligatures w14:val="none"/>
              </w:rPr>
              <w:t>Bredin</w:t>
            </w:r>
            <w:proofErr w:type="spellEnd"/>
            <w:r w:rsidRPr="00C86E30">
              <w:rPr>
                <w:rFonts w:ascii="Arial" w:hAnsi="Arial" w:cs="Arial"/>
                <w:color w:val="000000"/>
                <w:kern w:val="0"/>
                <w:sz w:val="18"/>
                <w:szCs w:val="18"/>
                <w14:ligatures w14:val="none"/>
              </w:rPr>
              <w:t>, S.S.D. (2019) ‘Health Benefits of Physical Activity: A Strengths-Based Approach’, </w:t>
            </w:r>
            <w:r w:rsidRPr="00C86E30">
              <w:rPr>
                <w:rFonts w:ascii="Arial" w:hAnsi="Arial" w:cs="Arial"/>
                <w:i/>
                <w:iCs/>
                <w:color w:val="000000"/>
                <w:kern w:val="0"/>
                <w:sz w:val="18"/>
                <w:szCs w:val="18"/>
                <w14:ligatures w14:val="none"/>
              </w:rPr>
              <w:t>Journal of Clinical Medicine</w:t>
            </w:r>
            <w:r w:rsidRPr="00C86E30">
              <w:rPr>
                <w:rFonts w:ascii="Arial" w:hAnsi="Arial" w:cs="Arial"/>
                <w:color w:val="000000"/>
                <w:kern w:val="0"/>
                <w:sz w:val="18"/>
                <w:szCs w:val="18"/>
                <w14:ligatures w14:val="none"/>
              </w:rPr>
              <w:t>, 8(12), p. 2044. Available at: </w:t>
            </w:r>
            <w:hyperlink r:id="rId39" w:history="1">
              <w:r w:rsidRPr="00C86E30">
                <w:rPr>
                  <w:rFonts w:ascii="Arial" w:hAnsi="Arial" w:cs="Arial"/>
                  <w:color w:val="000000"/>
                  <w:kern w:val="0"/>
                  <w:sz w:val="18"/>
                  <w:szCs w:val="18"/>
                  <w:u w:val="single"/>
                  <w14:ligatures w14:val="none"/>
                </w:rPr>
                <w:t>https://doi.org/10.3390/jcm8122044</w:t>
              </w:r>
            </w:hyperlink>
            <w:r w:rsidRPr="00C86E30">
              <w:rPr>
                <w:rFonts w:ascii="Arial" w:hAnsi="Arial" w:cs="Arial"/>
                <w:color w:val="000000"/>
                <w:kern w:val="0"/>
                <w:sz w:val="18"/>
                <w:szCs w:val="18"/>
                <w14:ligatures w14:val="none"/>
              </w:rPr>
              <w:t>.</w:t>
            </w:r>
          </w:p>
          <w:p w14:paraId="2812621B" w14:textId="77777777" w:rsidR="00C86E30" w:rsidRPr="00C86E30" w:rsidRDefault="00C86E30" w:rsidP="00C86E30">
            <w:pPr>
              <w:spacing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 xml:space="preserve">Wong, A.W. and </w:t>
            </w:r>
            <w:proofErr w:type="spellStart"/>
            <w:r w:rsidRPr="00C86E30">
              <w:rPr>
                <w:rFonts w:ascii="Arial" w:hAnsi="Arial" w:cs="Arial"/>
                <w:color w:val="000000"/>
                <w:kern w:val="0"/>
                <w:sz w:val="18"/>
                <w:szCs w:val="18"/>
                <w14:ligatures w14:val="none"/>
              </w:rPr>
              <w:t>Danoff</w:t>
            </w:r>
            <w:proofErr w:type="spellEnd"/>
            <w:r w:rsidRPr="00C86E30">
              <w:rPr>
                <w:rFonts w:ascii="Arial" w:hAnsi="Arial" w:cs="Arial"/>
                <w:color w:val="000000"/>
                <w:kern w:val="0"/>
                <w:sz w:val="18"/>
                <w:szCs w:val="18"/>
                <w14:ligatures w14:val="none"/>
              </w:rPr>
              <w:t xml:space="preserve">, S.K. (2021) ‘Providing </w:t>
            </w:r>
            <w:proofErr w:type="spellStart"/>
            <w:r w:rsidRPr="00C86E30">
              <w:rPr>
                <w:rFonts w:ascii="Arial" w:hAnsi="Arial" w:cs="Arial"/>
                <w:color w:val="000000"/>
                <w:kern w:val="0"/>
                <w:sz w:val="18"/>
                <w:szCs w:val="18"/>
                <w14:ligatures w14:val="none"/>
              </w:rPr>
              <w:t>Patient-Centered</w:t>
            </w:r>
            <w:proofErr w:type="spellEnd"/>
            <w:r w:rsidRPr="00C86E30">
              <w:rPr>
                <w:rFonts w:ascii="Arial" w:hAnsi="Arial" w:cs="Arial"/>
                <w:color w:val="000000"/>
                <w:kern w:val="0"/>
                <w:sz w:val="18"/>
                <w:szCs w:val="18"/>
                <w14:ligatures w14:val="none"/>
              </w:rPr>
              <w:t xml:space="preserve"> Care in Interstitial Lung Disease’, </w:t>
            </w:r>
            <w:r w:rsidRPr="00C86E30">
              <w:rPr>
                <w:rFonts w:ascii="Arial" w:hAnsi="Arial" w:cs="Arial"/>
                <w:i/>
                <w:iCs/>
                <w:color w:val="000000"/>
                <w:kern w:val="0"/>
                <w:sz w:val="18"/>
                <w:szCs w:val="18"/>
                <w14:ligatures w14:val="none"/>
              </w:rPr>
              <w:t>Clinics in Chest Medicine</w:t>
            </w:r>
            <w:r w:rsidRPr="00C86E30">
              <w:rPr>
                <w:rFonts w:ascii="Arial" w:hAnsi="Arial" w:cs="Arial"/>
                <w:color w:val="000000"/>
                <w:kern w:val="0"/>
                <w:sz w:val="18"/>
                <w:szCs w:val="18"/>
                <w14:ligatures w14:val="none"/>
              </w:rPr>
              <w:t>, 42(2), pp. 337–346. Available at: </w:t>
            </w:r>
            <w:hyperlink r:id="rId40" w:history="1">
              <w:r w:rsidRPr="00C86E30">
                <w:rPr>
                  <w:rFonts w:ascii="Arial" w:hAnsi="Arial" w:cs="Arial"/>
                  <w:color w:val="000000"/>
                  <w:kern w:val="0"/>
                  <w:sz w:val="18"/>
                  <w:szCs w:val="18"/>
                  <w:u w:val="single"/>
                  <w14:ligatures w14:val="none"/>
                </w:rPr>
                <w:t>https://doi.org/10.1016/j.ccm.2021.03.003</w:t>
              </w:r>
            </w:hyperlink>
            <w:r w:rsidRPr="00C86E30">
              <w:rPr>
                <w:rFonts w:ascii="Arial" w:hAnsi="Arial" w:cs="Arial"/>
                <w:color w:val="000000"/>
                <w:kern w:val="0"/>
                <w:sz w:val="18"/>
                <w:szCs w:val="18"/>
                <w14:ligatures w14:val="none"/>
              </w:rPr>
              <w:t>.</w:t>
            </w:r>
          </w:p>
          <w:p w14:paraId="644A6FB0" w14:textId="77777777" w:rsidR="00C86E30" w:rsidRPr="00C86E30" w:rsidRDefault="00C86E30" w:rsidP="00C86E30">
            <w:pPr>
              <w:spacing w:after="180" w:line="240" w:lineRule="auto"/>
              <w:rPr>
                <w:rFonts w:ascii="Arial" w:hAnsi="Arial" w:cs="Arial"/>
                <w:color w:val="000000"/>
                <w:kern w:val="0"/>
                <w:sz w:val="18"/>
                <w:szCs w:val="18"/>
                <w14:ligatures w14:val="none"/>
              </w:rPr>
            </w:pPr>
            <w:r w:rsidRPr="00C86E30">
              <w:rPr>
                <w:rFonts w:ascii="Arial" w:hAnsi="Arial" w:cs="Arial"/>
                <w:color w:val="000000"/>
                <w:kern w:val="0"/>
                <w:sz w:val="18"/>
                <w:szCs w:val="18"/>
                <w14:ligatures w14:val="none"/>
              </w:rPr>
              <w:t>Wu, Y.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xml:space="preserve"> (2021) ‘Accuracy of the Hospital Anxiety and Depression Scale Depression </w:t>
            </w:r>
            <w:proofErr w:type="spellStart"/>
            <w:r w:rsidRPr="00C86E30">
              <w:rPr>
                <w:rFonts w:ascii="Arial" w:hAnsi="Arial" w:cs="Arial"/>
                <w:color w:val="000000"/>
                <w:kern w:val="0"/>
                <w:sz w:val="18"/>
                <w:szCs w:val="18"/>
                <w14:ligatures w14:val="none"/>
              </w:rPr>
              <w:t>Subscale</w:t>
            </w:r>
            <w:proofErr w:type="spellEnd"/>
            <w:r w:rsidRPr="00C86E30">
              <w:rPr>
                <w:rFonts w:ascii="Arial" w:hAnsi="Arial" w:cs="Arial"/>
                <w:color w:val="000000"/>
                <w:kern w:val="0"/>
                <w:sz w:val="18"/>
                <w:szCs w:val="18"/>
                <w14:ligatures w14:val="none"/>
              </w:rPr>
              <w:t xml:space="preserve"> (HADS-D) to Screen for Major depression: Systematic Review and Individual Participant Data meta-analysis’, </w:t>
            </w:r>
            <w:r w:rsidRPr="00C86E30">
              <w:rPr>
                <w:rFonts w:ascii="Arial" w:hAnsi="Arial" w:cs="Arial"/>
                <w:i/>
                <w:iCs/>
                <w:color w:val="000000"/>
                <w:kern w:val="0"/>
                <w:sz w:val="18"/>
                <w:szCs w:val="18"/>
                <w14:ligatures w14:val="none"/>
              </w:rPr>
              <w:t>BMJ</w:t>
            </w:r>
            <w:r w:rsidRPr="00C86E30">
              <w:rPr>
                <w:rFonts w:ascii="Arial" w:hAnsi="Arial" w:cs="Arial"/>
                <w:color w:val="000000"/>
                <w:kern w:val="0"/>
                <w:sz w:val="18"/>
                <w:szCs w:val="18"/>
                <w14:ligatures w14:val="none"/>
              </w:rPr>
              <w:t>, 373(1), p. n972. Available at: </w:t>
            </w:r>
            <w:hyperlink r:id="rId41" w:history="1">
              <w:r w:rsidRPr="00C86E30">
                <w:rPr>
                  <w:rFonts w:ascii="Arial" w:hAnsi="Arial" w:cs="Arial"/>
                  <w:color w:val="000000"/>
                  <w:kern w:val="0"/>
                  <w:sz w:val="18"/>
                  <w:szCs w:val="18"/>
                  <w:u w:val="single"/>
                  <w14:ligatures w14:val="none"/>
                </w:rPr>
                <w:t>https://doi.org/10.1136/bmj.n972</w:t>
              </w:r>
            </w:hyperlink>
            <w:r w:rsidRPr="00C86E30">
              <w:rPr>
                <w:rFonts w:ascii="Arial" w:hAnsi="Arial" w:cs="Arial"/>
                <w:color w:val="000000"/>
                <w:kern w:val="0"/>
                <w:sz w:val="18"/>
                <w:szCs w:val="18"/>
                <w14:ligatures w14:val="none"/>
              </w:rPr>
              <w:t>.</w:t>
            </w:r>
          </w:p>
          <w:p w14:paraId="16AB9087" w14:textId="77777777" w:rsidR="00C86E30" w:rsidRPr="00C86E30" w:rsidRDefault="00C86E30" w:rsidP="00C86E30">
            <w:pPr>
              <w:spacing w:after="180" w:line="240" w:lineRule="auto"/>
              <w:rPr>
                <w:rFonts w:ascii="Arial" w:hAnsi="Arial" w:cs="Arial"/>
                <w:color w:val="000000"/>
                <w:kern w:val="0"/>
                <w:sz w:val="18"/>
                <w:szCs w:val="18"/>
                <w14:ligatures w14:val="none"/>
              </w:rPr>
            </w:pPr>
            <w:proofErr w:type="spellStart"/>
            <w:r w:rsidRPr="00C86E30">
              <w:rPr>
                <w:rFonts w:ascii="Arial" w:hAnsi="Arial" w:cs="Arial"/>
                <w:color w:val="000000"/>
                <w:kern w:val="0"/>
                <w:sz w:val="18"/>
                <w:szCs w:val="18"/>
                <w14:ligatures w14:val="none"/>
              </w:rPr>
              <w:t>Zasada</w:t>
            </w:r>
            <w:proofErr w:type="spellEnd"/>
            <w:r w:rsidRPr="00C86E30">
              <w:rPr>
                <w:rFonts w:ascii="Arial" w:hAnsi="Arial" w:cs="Arial"/>
                <w:color w:val="000000"/>
                <w:kern w:val="0"/>
                <w:sz w:val="18"/>
                <w:szCs w:val="18"/>
                <w14:ligatures w14:val="none"/>
              </w:rPr>
              <w:t>, M. </w:t>
            </w:r>
            <w:r w:rsidRPr="00C86E30">
              <w:rPr>
                <w:rFonts w:ascii="Arial" w:hAnsi="Arial" w:cs="Arial"/>
                <w:i/>
                <w:iCs/>
                <w:color w:val="000000"/>
                <w:kern w:val="0"/>
                <w:sz w:val="18"/>
                <w:szCs w:val="18"/>
                <w14:ligatures w14:val="none"/>
              </w:rPr>
              <w:t>et al.</w:t>
            </w:r>
            <w:r w:rsidRPr="00C86E30">
              <w:rPr>
                <w:rFonts w:ascii="Arial" w:hAnsi="Arial" w:cs="Arial"/>
                <w:color w:val="000000"/>
                <w:kern w:val="0"/>
                <w:sz w:val="18"/>
                <w:szCs w:val="18"/>
                <w14:ligatures w14:val="none"/>
              </w:rPr>
              <w:t> (2024) ‘Team Time as a wellbeing intervention for NHS staff: a qualitative evaluation of implementation during the COVID-19 pandemic’, </w:t>
            </w:r>
            <w:r w:rsidRPr="00C86E30">
              <w:rPr>
                <w:rFonts w:ascii="Arial" w:hAnsi="Arial" w:cs="Arial"/>
                <w:i/>
                <w:iCs/>
                <w:color w:val="000000"/>
                <w:kern w:val="0"/>
                <w:sz w:val="18"/>
                <w:szCs w:val="18"/>
                <w14:ligatures w14:val="none"/>
              </w:rPr>
              <w:t>BMC Health Services Research</w:t>
            </w:r>
            <w:r w:rsidRPr="00C86E30">
              <w:rPr>
                <w:rFonts w:ascii="Arial" w:hAnsi="Arial" w:cs="Arial"/>
                <w:color w:val="000000"/>
                <w:kern w:val="0"/>
                <w:sz w:val="18"/>
                <w:szCs w:val="18"/>
                <w14:ligatures w14:val="none"/>
              </w:rPr>
              <w:t>, 24(1). Available at: </w:t>
            </w:r>
            <w:hyperlink r:id="rId42" w:history="1">
              <w:r w:rsidRPr="00C86E30">
                <w:rPr>
                  <w:rFonts w:ascii="Arial" w:hAnsi="Arial" w:cs="Arial"/>
                  <w:color w:val="000000"/>
                  <w:kern w:val="0"/>
                  <w:sz w:val="18"/>
                  <w:szCs w:val="18"/>
                  <w:u w:val="single"/>
                  <w14:ligatures w14:val="none"/>
                </w:rPr>
                <w:t>https://doi.org/10.1186/s12913-024-12046-0</w:t>
              </w:r>
            </w:hyperlink>
            <w:r w:rsidRPr="00C86E30">
              <w:rPr>
                <w:rFonts w:ascii="Arial" w:hAnsi="Arial" w:cs="Arial"/>
                <w:color w:val="000000"/>
                <w:kern w:val="0"/>
                <w:sz w:val="18"/>
                <w:szCs w:val="18"/>
                <w14:ligatures w14:val="none"/>
              </w:rPr>
              <w:t>.</w:t>
            </w:r>
          </w:p>
          <w:p w14:paraId="4ED4397F"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3EAEAEA7"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4E6F1DA0"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17D05E9D"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2FCA7E8F"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0665FF68"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1203E8E3"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3B0A1778" w14:textId="77777777" w:rsidR="00C86E30" w:rsidRPr="00C86E30" w:rsidRDefault="00C86E30" w:rsidP="00C86E30">
            <w:pPr>
              <w:spacing w:before="225" w:after="225" w:line="240" w:lineRule="auto"/>
              <w:rPr>
                <w:rFonts w:ascii="Arial" w:hAnsi="Arial" w:cs="Arial"/>
                <w:b/>
                <w:bCs/>
                <w:color w:val="000000"/>
                <w:kern w:val="0"/>
                <w:sz w:val="18"/>
                <w:szCs w:val="18"/>
                <w14:ligatures w14:val="none"/>
              </w:rPr>
            </w:pPr>
            <w:r w:rsidRPr="00C86E30">
              <w:rPr>
                <w:rFonts w:ascii="Arial" w:hAnsi="Arial" w:cs="Arial"/>
                <w:b/>
                <w:bCs/>
                <w:color w:val="000000"/>
                <w:kern w:val="0"/>
                <w:sz w:val="18"/>
                <w:szCs w:val="18"/>
                <w14:ligatures w14:val="none"/>
              </w:rPr>
              <w:t> </w:t>
            </w:r>
          </w:p>
          <w:p w14:paraId="0D33299E" w14:textId="77777777" w:rsidR="00C86E30" w:rsidRPr="00C86E30" w:rsidRDefault="00C86E30" w:rsidP="00C86E30">
            <w:pPr>
              <w:spacing w:after="0" w:line="240" w:lineRule="auto"/>
              <w:rPr>
                <w:rFonts w:ascii="Times New Roman" w:eastAsia="Times New Roman" w:hAnsi="Times New Roman" w:cs="Times New Roman"/>
                <w:kern w:val="0"/>
                <w:sz w:val="18"/>
                <w:szCs w:val="18"/>
                <w14:ligatures w14:val="none"/>
              </w:rPr>
            </w:pPr>
            <w:r w:rsidRPr="00C86E30">
              <w:rPr>
                <w:rFonts w:ascii="Times New Roman" w:eastAsia="Times New Roman" w:hAnsi="Times New Roman" w:cs="Times New Roman"/>
                <w:kern w:val="0"/>
                <w:sz w:val="18"/>
                <w:szCs w:val="18"/>
                <w14:ligatures w14:val="none"/>
              </w:rPr>
              <w:br/>
            </w:r>
          </w:p>
        </w:tc>
      </w:tr>
    </w:tbl>
    <w:p w14:paraId="68DAACD6" w14:textId="77777777" w:rsidR="00C86E30" w:rsidRDefault="00C86E30"/>
    <w:sectPr w:rsidR="00C86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30"/>
    <w:rsid w:val="00564693"/>
    <w:rsid w:val="00764EC2"/>
    <w:rsid w:val="00785935"/>
    <w:rsid w:val="00B97D82"/>
    <w:rsid w:val="00C86E30"/>
    <w:rsid w:val="00DA0014"/>
    <w:rsid w:val="00E3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C20786"/>
  <w15:chartTrackingRefBased/>
  <w15:docId w15:val="{51A424A8-3BA6-8745-87B3-146FA3D9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E30"/>
    <w:rPr>
      <w:rFonts w:eastAsiaTheme="majorEastAsia" w:cstheme="majorBidi"/>
      <w:color w:val="272727" w:themeColor="text1" w:themeTint="D8"/>
    </w:rPr>
  </w:style>
  <w:style w:type="paragraph" w:styleId="Title">
    <w:name w:val="Title"/>
    <w:basedOn w:val="Normal"/>
    <w:next w:val="Normal"/>
    <w:link w:val="TitleChar"/>
    <w:uiPriority w:val="10"/>
    <w:qFormat/>
    <w:rsid w:val="00C86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E30"/>
    <w:pPr>
      <w:spacing w:before="160"/>
      <w:jc w:val="center"/>
    </w:pPr>
    <w:rPr>
      <w:i/>
      <w:iCs/>
      <w:color w:val="404040" w:themeColor="text1" w:themeTint="BF"/>
    </w:rPr>
  </w:style>
  <w:style w:type="character" w:customStyle="1" w:styleId="QuoteChar">
    <w:name w:val="Quote Char"/>
    <w:basedOn w:val="DefaultParagraphFont"/>
    <w:link w:val="Quote"/>
    <w:uiPriority w:val="29"/>
    <w:rsid w:val="00C86E30"/>
    <w:rPr>
      <w:i/>
      <w:iCs/>
      <w:color w:val="404040" w:themeColor="text1" w:themeTint="BF"/>
    </w:rPr>
  </w:style>
  <w:style w:type="paragraph" w:styleId="ListParagraph">
    <w:name w:val="List Paragraph"/>
    <w:basedOn w:val="Normal"/>
    <w:uiPriority w:val="34"/>
    <w:qFormat/>
    <w:rsid w:val="00C86E30"/>
    <w:pPr>
      <w:ind w:left="720"/>
      <w:contextualSpacing/>
    </w:pPr>
  </w:style>
  <w:style w:type="character" w:styleId="IntenseEmphasis">
    <w:name w:val="Intense Emphasis"/>
    <w:basedOn w:val="DefaultParagraphFont"/>
    <w:uiPriority w:val="21"/>
    <w:qFormat/>
    <w:rsid w:val="00C86E30"/>
    <w:rPr>
      <w:i/>
      <w:iCs/>
      <w:color w:val="0F4761" w:themeColor="accent1" w:themeShade="BF"/>
    </w:rPr>
  </w:style>
  <w:style w:type="paragraph" w:styleId="IntenseQuote">
    <w:name w:val="Intense Quote"/>
    <w:basedOn w:val="Normal"/>
    <w:next w:val="Normal"/>
    <w:link w:val="IntenseQuoteChar"/>
    <w:uiPriority w:val="30"/>
    <w:qFormat/>
    <w:rsid w:val="00C86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E30"/>
    <w:rPr>
      <w:i/>
      <w:iCs/>
      <w:color w:val="0F4761" w:themeColor="accent1" w:themeShade="BF"/>
    </w:rPr>
  </w:style>
  <w:style w:type="character" w:styleId="IntenseReference">
    <w:name w:val="Intense Reference"/>
    <w:basedOn w:val="DefaultParagraphFont"/>
    <w:uiPriority w:val="32"/>
    <w:qFormat/>
    <w:rsid w:val="00C86E30"/>
    <w:rPr>
      <w:b/>
      <w:bCs/>
      <w:smallCaps/>
      <w:color w:val="0F4761" w:themeColor="accent1" w:themeShade="BF"/>
      <w:spacing w:val="5"/>
    </w:rPr>
  </w:style>
  <w:style w:type="paragraph" w:customStyle="1" w:styleId="s3">
    <w:name w:val="s3"/>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C86E30"/>
  </w:style>
  <w:style w:type="character" w:customStyle="1" w:styleId="bumpedfont15">
    <w:name w:val="bumpedfont15"/>
    <w:basedOn w:val="DefaultParagraphFont"/>
    <w:rsid w:val="00C86E30"/>
  </w:style>
  <w:style w:type="character" w:customStyle="1" w:styleId="apple-converted-space">
    <w:name w:val="apple-converted-space"/>
    <w:basedOn w:val="DefaultParagraphFont"/>
    <w:rsid w:val="00C86E30"/>
  </w:style>
  <w:style w:type="paragraph" w:customStyle="1" w:styleId="s4">
    <w:name w:val="s4"/>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5">
    <w:name w:val="s5"/>
    <w:basedOn w:val="DefaultParagraphFont"/>
    <w:rsid w:val="00C86E30"/>
  </w:style>
  <w:style w:type="paragraph" w:customStyle="1" w:styleId="s7">
    <w:name w:val="s7"/>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9">
    <w:name w:val="s9"/>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8">
    <w:name w:val="s8"/>
    <w:basedOn w:val="DefaultParagraphFont"/>
    <w:rsid w:val="00C86E30"/>
  </w:style>
  <w:style w:type="paragraph" w:customStyle="1" w:styleId="s11">
    <w:name w:val="s11"/>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12">
    <w:name w:val="s12"/>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14">
    <w:name w:val="s14"/>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13">
    <w:name w:val="s13"/>
    <w:basedOn w:val="DefaultParagraphFont"/>
    <w:rsid w:val="00C86E30"/>
  </w:style>
  <w:style w:type="paragraph" w:customStyle="1" w:styleId="s16">
    <w:name w:val="s16"/>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15">
    <w:name w:val="s15"/>
    <w:basedOn w:val="DefaultParagraphFont"/>
    <w:rsid w:val="00C86E30"/>
  </w:style>
  <w:style w:type="paragraph" w:customStyle="1" w:styleId="s17">
    <w:name w:val="s17"/>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18">
    <w:name w:val="s18"/>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19">
    <w:name w:val="s19"/>
    <w:basedOn w:val="DefaultParagraphFont"/>
    <w:rsid w:val="00C86E30"/>
  </w:style>
  <w:style w:type="paragraph" w:customStyle="1" w:styleId="s20">
    <w:name w:val="s20"/>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21">
    <w:name w:val="s21"/>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22">
    <w:name w:val="s22"/>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24">
    <w:name w:val="s24"/>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25">
    <w:name w:val="s25"/>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27">
    <w:name w:val="s27"/>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26">
    <w:name w:val="s26"/>
    <w:basedOn w:val="DefaultParagraphFont"/>
    <w:rsid w:val="00C86E30"/>
  </w:style>
  <w:style w:type="paragraph" w:customStyle="1" w:styleId="s28">
    <w:name w:val="s28"/>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29">
    <w:name w:val="s29"/>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34">
    <w:name w:val="s34"/>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32">
    <w:name w:val="s32"/>
    <w:basedOn w:val="DefaultParagraphFont"/>
    <w:rsid w:val="00C86E30"/>
  </w:style>
  <w:style w:type="paragraph" w:customStyle="1" w:styleId="s35">
    <w:name w:val="s35"/>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36">
    <w:name w:val="s36"/>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37">
    <w:name w:val="s37"/>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38">
    <w:name w:val="s38"/>
    <w:basedOn w:val="DefaultParagraphFont"/>
    <w:rsid w:val="00C86E30"/>
  </w:style>
  <w:style w:type="paragraph" w:customStyle="1" w:styleId="s41">
    <w:name w:val="s41"/>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39">
    <w:name w:val="s39"/>
    <w:basedOn w:val="DefaultParagraphFont"/>
    <w:rsid w:val="00C86E30"/>
  </w:style>
  <w:style w:type="character" w:customStyle="1" w:styleId="s40">
    <w:name w:val="s40"/>
    <w:basedOn w:val="DefaultParagraphFont"/>
    <w:rsid w:val="00C86E30"/>
  </w:style>
  <w:style w:type="paragraph" w:customStyle="1" w:styleId="s42">
    <w:name w:val="s42"/>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43">
    <w:name w:val="s43"/>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44">
    <w:name w:val="s44"/>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45">
    <w:name w:val="s45"/>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46">
    <w:name w:val="s46"/>
    <w:basedOn w:val="DefaultParagraphFont"/>
    <w:rsid w:val="00C86E30"/>
  </w:style>
  <w:style w:type="paragraph" w:customStyle="1" w:styleId="s47">
    <w:name w:val="s47"/>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48">
    <w:name w:val="s48"/>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49">
    <w:name w:val="s49"/>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50">
    <w:name w:val="s50"/>
    <w:basedOn w:val="Normal"/>
    <w:rsid w:val="00C86E30"/>
    <w:pPr>
      <w:spacing w:before="100" w:beforeAutospacing="1" w:after="100" w:afterAutospacing="1" w:line="240" w:lineRule="auto"/>
    </w:pPr>
    <w:rPr>
      <w:rFonts w:ascii="Times New Roman" w:hAnsi="Times New Roman" w:cs="Times New Roman"/>
      <w:kern w:val="0"/>
      <w14:ligatures w14:val="none"/>
    </w:rPr>
  </w:style>
  <w:style w:type="paragraph" w:customStyle="1" w:styleId="s52">
    <w:name w:val="s52"/>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51">
    <w:name w:val="s51"/>
    <w:basedOn w:val="DefaultParagraphFont"/>
    <w:rsid w:val="00C86E30"/>
  </w:style>
  <w:style w:type="paragraph" w:customStyle="1" w:styleId="s53">
    <w:name w:val="s53"/>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54">
    <w:name w:val="s54"/>
    <w:basedOn w:val="DefaultParagraphFont"/>
    <w:rsid w:val="00C86E30"/>
  </w:style>
  <w:style w:type="paragraph" w:customStyle="1" w:styleId="s55">
    <w:name w:val="s55"/>
    <w:basedOn w:val="Normal"/>
    <w:rsid w:val="00C86E30"/>
    <w:pPr>
      <w:spacing w:before="100" w:beforeAutospacing="1" w:after="100" w:afterAutospacing="1" w:line="240" w:lineRule="auto"/>
    </w:pPr>
    <w:rPr>
      <w:rFonts w:ascii="Times New Roman" w:hAnsi="Times New Roman" w:cs="Times New Roman"/>
      <w:kern w:val="0"/>
      <w14:ligatures w14:val="none"/>
    </w:rPr>
  </w:style>
  <w:style w:type="character" w:customStyle="1" w:styleId="s56">
    <w:name w:val="s56"/>
    <w:basedOn w:val="DefaultParagraphFont"/>
    <w:rsid w:val="00C86E30"/>
  </w:style>
  <w:style w:type="character" w:customStyle="1" w:styleId="s57">
    <w:name w:val="s57"/>
    <w:basedOn w:val="DefaultParagraphFont"/>
    <w:rsid w:val="00C86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books/NBK540859/" TargetMode="External"/><Relationship Id="rId18" Type="http://schemas.openxmlformats.org/officeDocument/2006/relationships/hyperlink" Target="https://doi.org/10.1177/070674371105600504" TargetMode="External"/><Relationship Id="rId26" Type="http://schemas.openxmlformats.org/officeDocument/2006/relationships/hyperlink" Target="https://doi.org/10.1007/s42844-024-00159-8" TargetMode="External"/><Relationship Id="rId39" Type="http://schemas.openxmlformats.org/officeDocument/2006/relationships/hyperlink" Target="https://doi.org/10.3390/jcm8122044" TargetMode="External"/><Relationship Id="rId21" Type="http://schemas.openxmlformats.org/officeDocument/2006/relationships/hyperlink" Target="https://doi.org/10.1177/02724316231181876" TargetMode="External"/><Relationship Id="rId34" Type="http://schemas.openxmlformats.org/officeDocument/2006/relationships/hyperlink" Target="https://doi.org/10.1136/leader-2022-000687" TargetMode="External"/><Relationship Id="rId42" Type="http://schemas.openxmlformats.org/officeDocument/2006/relationships/hyperlink" Target="https://doi.org/10.1186/s12913-024-12046-0" TargetMode="External"/><Relationship Id="rId7" Type="http://schemas.openxmlformats.org/officeDocument/2006/relationships/hyperlink" Target="https://www.breathworks-mindfulness.org.uk/nhs-mindfulness-training-for-health-professionals" TargetMode="External"/><Relationship Id="rId2" Type="http://schemas.openxmlformats.org/officeDocument/2006/relationships/settings" Target="settings.xml"/><Relationship Id="rId16" Type="http://schemas.openxmlformats.org/officeDocument/2006/relationships/hyperlink" Target="https://doi.org/10.1186/s12912-025-02844-0" TargetMode="External"/><Relationship Id="rId20" Type="http://schemas.openxmlformats.org/officeDocument/2006/relationships/hyperlink" Target="https://doi.org/10.1136/bmjopen-2019-036374" TargetMode="External"/><Relationship Id="rId29" Type="http://schemas.openxmlformats.org/officeDocument/2006/relationships/hyperlink" Target="https://webarchive.nrscotland.gov.uk/20241128124720/https:/www.nrscotland.gov.uk/files/statistics/council-area-data-sheets/south-lanarkshire-council-profile.html" TargetMode="External"/><Relationship Id="rId41" Type="http://schemas.openxmlformats.org/officeDocument/2006/relationships/hyperlink" Target="https://doi.org/10.1136/bmj.n972" TargetMode="External"/><Relationship Id="rId1" Type="http://schemas.openxmlformats.org/officeDocument/2006/relationships/styles" Target="styles.xml"/><Relationship Id="rId6" Type="http://schemas.openxmlformats.org/officeDocument/2006/relationships/hyperlink" Target="https://www.breathingspace.scot/" TargetMode="External"/><Relationship Id="rId11" Type="http://schemas.openxmlformats.org/officeDocument/2006/relationships/hyperlink" Target="https://doi.org/10.1111/inm.13334" TargetMode="External"/><Relationship Id="rId24" Type="http://schemas.openxmlformats.org/officeDocument/2006/relationships/hyperlink" Target="https://doi.org/10.1016/j.ijnurstu.2019.01.011" TargetMode="External"/><Relationship Id="rId32" Type="http://schemas.openxmlformats.org/officeDocument/2006/relationships/hyperlink" Target="https://www.gov.scot/publications/connected-scotland-strategy-tackling-social-isolation-loneliness-building-stronger-social-connections/" TargetMode="External"/><Relationship Id="rId37" Type="http://schemas.openxmlformats.org/officeDocument/2006/relationships/hyperlink" Target="https://publications.parliament.uk/pa/cm5802/cmselect/cmhealth/22/2205.htm" TargetMode="External"/><Relationship Id="rId40" Type="http://schemas.openxmlformats.org/officeDocument/2006/relationships/hyperlink" Target="https://doi.org/10.1016/j.ccm.2021.03.003" TargetMode="External"/><Relationship Id="rId5" Type="http://schemas.openxmlformats.org/officeDocument/2006/relationships/hyperlink" Target="https://doi.org/10.1177/23743735221092627" TargetMode="External"/><Relationship Id="rId15" Type="http://schemas.openxmlformats.org/officeDocument/2006/relationships/hyperlink" Target="https://doi.org/10.1186/s12913-021-06341-3" TargetMode="External"/><Relationship Id="rId23" Type="http://schemas.openxmlformats.org/officeDocument/2006/relationships/hyperlink" Target="https://doi.org/10.1186/s12912-025-03090-0" TargetMode="External"/><Relationship Id="rId28" Type="http://schemas.openxmlformats.org/officeDocument/2006/relationships/hyperlink" Target="https://doi.org/10.70363/ijrc.v3i2.264" TargetMode="External"/><Relationship Id="rId36" Type="http://schemas.openxmlformats.org/officeDocument/2006/relationships/hyperlink" Target="https://doi.org/10.1186/s12889-022-13013-2" TargetMode="External"/><Relationship Id="rId10" Type="http://schemas.openxmlformats.org/officeDocument/2006/relationships/hyperlink" Target="https://doi.org/10.1136/bmj.o945" TargetMode="External"/><Relationship Id="rId19" Type="http://schemas.openxmlformats.org/officeDocument/2006/relationships/hyperlink" Target="https://hmicfrs.justiceinspectorates.gov.uk/glossary/adverse-childhood-experiences/" TargetMode="External"/><Relationship Id="rId31" Type="http://schemas.openxmlformats.org/officeDocument/2006/relationships/hyperlink" Target="https://doi.org/10.1007/s12325-019-01128-9" TargetMode="External"/><Relationship Id="rId44" Type="http://schemas.openxmlformats.org/officeDocument/2006/relationships/theme" Target="theme/theme1.xml"/><Relationship Id="rId4" Type="http://schemas.openxmlformats.org/officeDocument/2006/relationships/hyperlink" Target="https://doi.org/10.12968/bjmh.2020.0036" TargetMode="External"/><Relationship Id="rId9" Type="http://schemas.openxmlformats.org/officeDocument/2006/relationships/hyperlink" Target="https://www.medtextpublications.com/open-access/effects-of-stress-and-burnout-among-nhs-adult-nurses-in-1592.pdf" TargetMode="External"/><Relationship Id="rId14" Type="http://schemas.openxmlformats.org/officeDocument/2006/relationships/hyperlink" Target="https://www.gov.uk/government/publications/improving-the-mental-health-of-babies-children-and-young-people/improving-the-mental-health-of-babies-children-and-young-people-methodology-literature-review-and-stakeholder-feedback-that-informed-the-framework" TargetMode="External"/><Relationship Id="rId22" Type="http://schemas.openxmlformats.org/officeDocument/2006/relationships/hyperlink" Target="https://doi.org/10.1136/bmjopen-2017-017858" TargetMode="External"/><Relationship Id="rId27" Type="http://schemas.openxmlformats.org/officeDocument/2006/relationships/hyperlink" Target="https://doi.org/10.1177/23333936211005475" TargetMode="External"/><Relationship Id="rId30" Type="http://schemas.openxmlformats.org/officeDocument/2006/relationships/hyperlink" Target="https://www.nmc.org.uk/globalassets/sitedocuments/education-standards/print-friendly-future-nurse-proficiencies.pdf" TargetMode="External"/><Relationship Id="rId35" Type="http://schemas.openxmlformats.org/officeDocument/2006/relationships/hyperlink" Target="https://doi.org/10.1177/21582440241302899" TargetMode="External"/><Relationship Id="rId43" Type="http://schemas.openxmlformats.org/officeDocument/2006/relationships/fontTable" Target="fontTable.xml"/><Relationship Id="rId8" Type="http://schemas.openxmlformats.org/officeDocument/2006/relationships/hyperlink" Target="https://doi.org/10.1007/s40653-018-0217-9" TargetMode="External"/><Relationship Id="rId3" Type="http://schemas.openxmlformats.org/officeDocument/2006/relationships/webSettings" Target="webSettings.xml"/><Relationship Id="rId12" Type="http://schemas.openxmlformats.org/officeDocument/2006/relationships/hyperlink" Target="https://doi.org/10.1371/journal.pone.0282789" TargetMode="External"/><Relationship Id="rId17" Type="http://schemas.openxmlformats.org/officeDocument/2006/relationships/hyperlink" Target="https://doi.org/10.1111/jocn.15276" TargetMode="External"/><Relationship Id="rId25" Type="http://schemas.openxmlformats.org/officeDocument/2006/relationships/hyperlink" Target="https://www.lanarkshiremindmatters.scot.nhs.uk/" TargetMode="External"/><Relationship Id="rId33" Type="http://schemas.openxmlformats.org/officeDocument/2006/relationships/hyperlink" Target="https://www.southlanarkshire.gov.uk/info/200176/sharing_information_with_you/1895/facts_and_figures_about_south_lanarkshire/2" TargetMode="External"/><Relationship Id="rId38" Type="http://schemas.openxmlformats.org/officeDocument/2006/relationships/hyperlink" Target="https://doi.org/10.1186/s12889-022-136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5672</Words>
  <Characters>32332</Characters>
  <Application>Microsoft Office Word</Application>
  <DocSecurity>0</DocSecurity>
  <Lines>269</Lines>
  <Paragraphs>75</Paragraphs>
  <ScaleCrop>false</ScaleCrop>
  <Company/>
  <LinksUpToDate>false</LinksUpToDate>
  <CharactersWithSpaces>37929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Angeles</dc:creator>
  <cp:keywords/>
  <dc:description/>
  <cp:lastModifiedBy>Kristine Angeles</cp:lastModifiedBy>
  <cp:revision>2</cp:revision>
  <dcterms:created xsi:type="dcterms:W3CDTF">2026-01-25T20:36:00Z</dcterms:created>
  <dcterms:modified xsi:type="dcterms:W3CDTF">2026-01-25T20:36:00Z</dcterms:modified>
</cp:coreProperties>
</file>