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52A1" w14:textId="77777777" w:rsidR="00F014B3" w:rsidRPr="00F014B3" w:rsidRDefault="00F014B3" w:rsidP="00F014B3">
      <w:r w:rsidRPr="00F014B3">
        <w:t>Refining the definitions of 'fluency' and 'accuracy'</w:t>
      </w:r>
    </w:p>
    <w:p w14:paraId="52A8D449" w14:textId="77777777" w:rsidR="00F014B3" w:rsidRPr="00F014B3" w:rsidRDefault="00F014B3" w:rsidP="00F014B3">
      <w:pPr>
        <w:rPr>
          <w:b/>
          <w:bCs/>
        </w:rPr>
      </w:pPr>
      <w:r w:rsidRPr="00F014B3">
        <w:rPr>
          <w:b/>
          <w:bCs/>
        </w:rPr>
        <w:t>In relation to ELT and speaking, one of the most heavily debated questions is that of fluency vs accuracy. Which definitions are appropriate for our context, which should we focus on, and why?</w:t>
      </w:r>
    </w:p>
    <w:p w14:paraId="31E4E0A4" w14:textId="77777777" w:rsidR="00F014B3" w:rsidRPr="00F014B3" w:rsidRDefault="00F014B3" w:rsidP="00F014B3">
      <w:r w:rsidRPr="00F014B3">
        <w:t>Thornbury (2016) found definitions in the literature at that time to be inadequate and expanded them to make a distinction between 'productive' and 'perceptive' fluency. Productive fluency is to do with measurement – we can measure the speech rate, for example, as well as the number or words per minute, pauses, hesitations, false starts, and 'fillers'. Also included in this definition are the uses of formulaic language, such as idioms and stock phrases ('language chunks'). Finally, the length of the 'runs' (sequence of words) is taken into account when measuring fluency.</w:t>
      </w:r>
    </w:p>
    <w:p w14:paraId="348AD18A" w14:textId="77777777" w:rsidR="00F014B3" w:rsidRPr="00F014B3" w:rsidRDefault="00F014B3" w:rsidP="00F014B3">
      <w:r w:rsidRPr="00F014B3">
        <w:t>Perceptive fluency is concerned with the impression given by the speech. Accent plays a role here, as do complexity of language and range of vocabulary. All of these factors can influence how a speaker is perceived and can influence judgments about fluency. Interestingly, Thornbury argues that accuracy contributes to the listener's impression of the speaker's perceptive fluency, thus clouding this debate even further.</w:t>
      </w:r>
    </w:p>
    <w:p w14:paraId="4C956C6E" w14:textId="77777777" w:rsidR="00F014B3" w:rsidRPr="00F014B3" w:rsidRDefault="00F014B3" w:rsidP="00F014B3">
      <w:r w:rsidRPr="00F014B3">
        <w:t>If fluency is primarily concerned with the communication of the message, a learner may also achieve 'communicative competence' (Canale &amp; Swain, 1980). According to Canale and Swain (1980) communicative competence refers to both a learner's knowledge of the language and their understanding of how to use it effectively. It comprises four subdivisions:</w:t>
      </w:r>
    </w:p>
    <w:p w14:paraId="1B6D94E0" w14:textId="77777777" w:rsidR="00F014B3" w:rsidRPr="00F014B3" w:rsidRDefault="00F014B3" w:rsidP="00F014B3">
      <w:pPr>
        <w:numPr>
          <w:ilvl w:val="0"/>
          <w:numId w:val="34"/>
        </w:numPr>
      </w:pPr>
      <w:r w:rsidRPr="00F014B3">
        <w:t>grammatical competence (ability to create grammatically correct utterances)</w:t>
      </w:r>
    </w:p>
    <w:p w14:paraId="55F511D7" w14:textId="77777777" w:rsidR="00F014B3" w:rsidRPr="00F014B3" w:rsidRDefault="00F014B3" w:rsidP="00F014B3">
      <w:pPr>
        <w:numPr>
          <w:ilvl w:val="0"/>
          <w:numId w:val="34"/>
        </w:numPr>
      </w:pPr>
      <w:r w:rsidRPr="00F014B3">
        <w:t xml:space="preserve">sociolinguistic competence (ability to produce </w:t>
      </w:r>
      <w:proofErr w:type="spellStart"/>
      <w:r w:rsidRPr="00F014B3">
        <w:t>sociolinguistically</w:t>
      </w:r>
      <w:proofErr w:type="spellEnd"/>
      <w:r w:rsidRPr="00F014B3">
        <w:t xml:space="preserve"> appropriate utterances – i.e., language appropriate for the situation)</w:t>
      </w:r>
    </w:p>
    <w:p w14:paraId="35BA5559" w14:textId="77777777" w:rsidR="00F014B3" w:rsidRPr="00F014B3" w:rsidRDefault="00F014B3" w:rsidP="00F014B3">
      <w:pPr>
        <w:numPr>
          <w:ilvl w:val="0"/>
          <w:numId w:val="34"/>
        </w:numPr>
      </w:pPr>
      <w:r w:rsidRPr="00F014B3">
        <w:t>discourse competence (ability to produce coherent and cohesive utterances)</w:t>
      </w:r>
    </w:p>
    <w:p w14:paraId="486914EB" w14:textId="77777777" w:rsidR="00F014B3" w:rsidRPr="00F014B3" w:rsidRDefault="00F014B3" w:rsidP="00F014B3">
      <w:pPr>
        <w:numPr>
          <w:ilvl w:val="0"/>
          <w:numId w:val="34"/>
        </w:numPr>
      </w:pPr>
      <w:r w:rsidRPr="00F014B3">
        <w:t>strategic competence (ability to solve communication problems as they arise – i.e., the ability to listen, respond, and ask for clarification in the situation)</w:t>
      </w:r>
    </w:p>
    <w:p w14:paraId="02545032" w14:textId="77777777" w:rsidR="00F014B3" w:rsidRPr="00F014B3" w:rsidRDefault="00F014B3" w:rsidP="00F014B3">
      <w:pPr>
        <w:rPr>
          <w:b/>
          <w:bCs/>
        </w:rPr>
      </w:pPr>
      <w:r w:rsidRPr="00F014B3">
        <w:rPr>
          <w:b/>
          <w:bCs/>
        </w:rPr>
        <w:t>Task design</w:t>
      </w:r>
    </w:p>
    <w:p w14:paraId="779532F3" w14:textId="77777777" w:rsidR="00F014B3" w:rsidRPr="00F014B3" w:rsidRDefault="00F014B3" w:rsidP="00F014B3">
      <w:r w:rsidRPr="00F014B3">
        <w:t>To get the most from your speaking lessons, it is crucial to consider the design of the task you wish to use. Think about what the goals of a speaking lesson might be – for example, to maximise student talk time (STT).</w:t>
      </w:r>
    </w:p>
    <w:p w14:paraId="31D09B9A" w14:textId="77777777" w:rsidR="00F014B3" w:rsidRPr="00F014B3" w:rsidRDefault="00F014B3" w:rsidP="00F014B3">
      <w:r w:rsidRPr="00F014B3">
        <w:t>It is important to consider how a speaking activity may contribute to the development of fluency. Hedge (2000) suggests a list of criteria which could be a helpful basis for evaluating this. As you read, consider any activities you have done with students and how these may have met Hedge's criteria.</w:t>
      </w:r>
    </w:p>
    <w:p w14:paraId="2AEE2F00" w14:textId="77777777" w:rsidR="00F014B3" w:rsidRPr="00F014B3" w:rsidRDefault="00F014B3" w:rsidP="00F014B3">
      <w:pPr>
        <w:numPr>
          <w:ilvl w:val="0"/>
          <w:numId w:val="35"/>
        </w:numPr>
      </w:pPr>
      <w:r w:rsidRPr="00F014B3">
        <w:lastRenderedPageBreak/>
        <w:t>Participation within the group – With this, Hedge is encouraging teachers to consider how well the task allows all students to contribute, or whether it enables one student to dominate. She suggests considering whether the task lends itself to the allocation of roles within the group. Also, does the task allow students to negotiate meaning – for example, to discuss each other's points?</w:t>
      </w:r>
    </w:p>
    <w:p w14:paraId="0E8DD47E" w14:textId="77777777" w:rsidR="00F014B3" w:rsidRPr="00F014B3" w:rsidRDefault="00F014B3" w:rsidP="00F014B3">
      <w:pPr>
        <w:numPr>
          <w:ilvl w:val="0"/>
          <w:numId w:val="35"/>
        </w:numPr>
      </w:pPr>
      <w:r w:rsidRPr="00F014B3">
        <w:t>Complexity of interaction – Hedge is concerned with how the interaction patterns change within the task. For example, would it start with pair work, with the pairs then forming groups? Or would it start with a whole-class interaction and then be broken down into groups?</w:t>
      </w:r>
    </w:p>
    <w:p w14:paraId="721D8FCE" w14:textId="77777777" w:rsidR="00F014B3" w:rsidRPr="00F014B3" w:rsidRDefault="00F014B3" w:rsidP="00F014B3">
      <w:pPr>
        <w:numPr>
          <w:ilvl w:val="0"/>
          <w:numId w:val="35"/>
        </w:numPr>
      </w:pPr>
      <w:r w:rsidRPr="00F014B3">
        <w:t>Opportunities for management of the interaction – Here, Hedge is asking whether the task allows students to open and close conversations, negotiate changes of topics, control their own turn-taking.</w:t>
      </w:r>
    </w:p>
    <w:p w14:paraId="7322CE37" w14:textId="77777777" w:rsidR="00F014B3" w:rsidRPr="00F014B3" w:rsidRDefault="00F014B3" w:rsidP="00F014B3">
      <w:pPr>
        <w:numPr>
          <w:ilvl w:val="0"/>
          <w:numId w:val="35"/>
        </w:numPr>
      </w:pPr>
      <w:r w:rsidRPr="00F014B3">
        <w:t>Degree of simulation – Hedge is asking here how realistic the task is for the students. So, does the task require students to imagine themselves in another context (e.g., as in the case of role plays)? Would these roles be familiar to students, and if not, how would the teacher support this? Does the task allow students to express their own opinions, or do students have to assume roles?</w:t>
      </w:r>
    </w:p>
    <w:p w14:paraId="194E01E7" w14:textId="77777777" w:rsidR="00F014B3" w:rsidRPr="00F014B3" w:rsidRDefault="00F014B3" w:rsidP="00F014B3">
      <w:pPr>
        <w:numPr>
          <w:ilvl w:val="0"/>
          <w:numId w:val="35"/>
        </w:numPr>
      </w:pPr>
      <w:r w:rsidRPr="00F014B3">
        <w:t>Structure of the activity – With this point, Hedge asks teachers to consider the procedure for success in the task. Will the students have time to plan, or does it involve spontaneous interaction? Do students have to follow a set of instructions, or can they set their own procedure for this task?</w:t>
      </w:r>
    </w:p>
    <w:p w14:paraId="60ABC060" w14:textId="77777777" w:rsidR="00F014B3" w:rsidRPr="00F014B3" w:rsidRDefault="00F014B3" w:rsidP="00F014B3">
      <w:pPr>
        <w:numPr>
          <w:ilvl w:val="0"/>
          <w:numId w:val="35"/>
        </w:numPr>
      </w:pPr>
      <w:r w:rsidRPr="00F014B3">
        <w:t>Motivation – Hedge says that it is important to consider how the students will be motivated by the topic.</w:t>
      </w:r>
    </w:p>
    <w:p w14:paraId="38000B53" w14:textId="0C565BAE" w:rsidR="00F014B3" w:rsidRPr="00F014B3" w:rsidRDefault="00F014B3" w:rsidP="00F014B3">
      <w:r w:rsidRPr="00F014B3">
        <w:fldChar w:fldCharType="begin"/>
      </w:r>
      <w:r w:rsidRPr="00F014B3">
        <w:instrText xml:space="preserve"> INCLUDEPICTURE "/Users/jonglass/Library/Group Containers/UBF8T346G9.ms/WebArchiveCopyPasteTempFiles/com.microsoft.Word/xid-28484232_1" \* MERGEFORMATINET </w:instrText>
      </w:r>
      <w:r w:rsidRPr="00F014B3">
        <w:fldChar w:fldCharType="separate"/>
      </w:r>
      <w:r w:rsidRPr="00F014B3">
        <w:drawing>
          <wp:inline distT="0" distB="0" distL="0" distR="0" wp14:anchorId="14FE07EA" wp14:editId="7B732B70">
            <wp:extent cx="5731510" cy="420370"/>
            <wp:effectExtent l="0" t="0" r="0" b="0"/>
            <wp:docPr id="461499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0370"/>
                    </a:xfrm>
                    <a:prstGeom prst="rect">
                      <a:avLst/>
                    </a:prstGeom>
                    <a:noFill/>
                    <a:ln>
                      <a:noFill/>
                    </a:ln>
                  </pic:spPr>
                </pic:pic>
              </a:graphicData>
            </a:graphic>
          </wp:inline>
        </w:drawing>
      </w:r>
      <w:r w:rsidRPr="00F014B3">
        <w:fldChar w:fldCharType="end"/>
      </w:r>
    </w:p>
    <w:p w14:paraId="74BF50EE" w14:textId="77777777" w:rsidR="00F014B3" w:rsidRPr="00F014B3" w:rsidRDefault="00F014B3" w:rsidP="00F014B3">
      <w:r w:rsidRPr="00F014B3">
        <w:t>Visit the</w:t>
      </w:r>
      <w:hyperlink r:id="rId6" w:tgtFrame="_blank" w:history="1">
        <w:r w:rsidRPr="00F014B3">
          <w:rPr>
            <w:rStyle w:val="Hyperlink"/>
          </w:rPr>
          <w:t xml:space="preserve"> British Council Teaching English website </w:t>
        </w:r>
      </w:hyperlink>
      <w:r w:rsidRPr="00F014B3">
        <w:t>and navigate down the page to the short video about activities to get students speaking, provided by teacher-trainer John Kay. As you watch, think about whether you have used any of these activities in your own context and how successful they were in maximising STT.</w:t>
      </w:r>
    </w:p>
    <w:p w14:paraId="6A90BC3C" w14:textId="77777777" w:rsidR="00F014B3" w:rsidRPr="00F014B3" w:rsidRDefault="00F014B3" w:rsidP="00F014B3">
      <w:r w:rsidRPr="00F014B3">
        <w:t>You may also wish to do some further reading. The following resources are available from the online reading list for this module:</w:t>
      </w:r>
    </w:p>
    <w:p w14:paraId="4D923AB7" w14:textId="77777777" w:rsidR="00F014B3" w:rsidRPr="00F014B3" w:rsidRDefault="00F014B3" w:rsidP="00F014B3">
      <w:pPr>
        <w:numPr>
          <w:ilvl w:val="0"/>
          <w:numId w:val="36"/>
        </w:numPr>
      </w:pPr>
      <w:r w:rsidRPr="00F014B3">
        <w:t>Spiro, J. (2013) 'Teacher knowledge and the four skills' (section 6, pp.109–143), Changing Methodologies in TESOL. Edinburgh: EUP. This is an eBook available through your online reading list.</w:t>
      </w:r>
    </w:p>
    <w:p w14:paraId="7DE34E0D" w14:textId="77777777" w:rsidR="00F014B3" w:rsidRPr="00F014B3" w:rsidRDefault="00F014B3" w:rsidP="00F014B3">
      <w:pPr>
        <w:numPr>
          <w:ilvl w:val="0"/>
          <w:numId w:val="36"/>
        </w:numPr>
      </w:pPr>
      <w:r w:rsidRPr="00F014B3">
        <w:lastRenderedPageBreak/>
        <w:t xml:space="preserve">Harmer, J. (2015) 'Teaching Language Skills' (Chapter 17), The Practice of English Language Teaching, 5th </w:t>
      </w:r>
      <w:proofErr w:type="spellStart"/>
      <w:r w:rsidRPr="00F014B3">
        <w:t>edn</w:t>
      </w:r>
      <w:proofErr w:type="spellEnd"/>
      <w:r w:rsidRPr="00F014B3">
        <w:t>. This is a digital chapter available through the online reading list.</w:t>
      </w:r>
    </w:p>
    <w:p w14:paraId="1436452E" w14:textId="77777777" w:rsidR="00F014B3" w:rsidRPr="00F014B3" w:rsidRDefault="00F014B3" w:rsidP="00F014B3">
      <w:pPr>
        <w:numPr>
          <w:ilvl w:val="0"/>
          <w:numId w:val="36"/>
        </w:numPr>
      </w:pPr>
      <w:r w:rsidRPr="00F014B3">
        <w:t xml:space="preserve">Scrivener, J. (2011) 'Receptive Skills: Listening &amp; Reading' (Chapter 10), The Essential Guide to English Language Teaching, 3rd </w:t>
      </w:r>
      <w:proofErr w:type="spellStart"/>
      <w:r w:rsidRPr="00F014B3">
        <w:t>edn</w:t>
      </w:r>
      <w:proofErr w:type="spellEnd"/>
      <w:r w:rsidRPr="00F014B3">
        <w:t>. This is a digital Chapter available through your online reading list</w:t>
      </w:r>
    </w:p>
    <w:p w14:paraId="0108C451" w14:textId="77777777" w:rsidR="00F014B3" w:rsidRPr="00F014B3" w:rsidRDefault="00F014B3" w:rsidP="00F014B3">
      <w:pPr>
        <w:numPr>
          <w:ilvl w:val="0"/>
          <w:numId w:val="36"/>
        </w:numPr>
      </w:pPr>
      <w:r w:rsidRPr="00F014B3">
        <w:t>Ur (2012) 'Teaching Speaking' (Chapter 9) and 'Teaching Writing' (Chapter 11), A Course in English Language Teaching. These are digital chapters available through your online reading list.</w:t>
      </w:r>
    </w:p>
    <w:p w14:paraId="485FF94B" w14:textId="77777777" w:rsidR="00F014B3" w:rsidRPr="00F014B3" w:rsidRDefault="00F014B3" w:rsidP="00F014B3">
      <w:pPr>
        <w:numPr>
          <w:ilvl w:val="0"/>
          <w:numId w:val="36"/>
        </w:numPr>
      </w:pPr>
      <w:r w:rsidRPr="00F014B3">
        <w:t>Hedge (2002) 'Teaching Writing' (Chapter 9), Teaching and Learning in the Language Classroom. This is a digital chapter which provides background information on the debates around teaching writing and speaking</w:t>
      </w:r>
    </w:p>
    <w:p w14:paraId="3BCD8FB9" w14:textId="77777777" w:rsidR="00835C14" w:rsidRPr="00F014B3" w:rsidRDefault="00835C14" w:rsidP="00F014B3"/>
    <w:sectPr w:rsidR="00835C14" w:rsidRPr="00F01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20"/>
  </w:num>
  <w:num w:numId="2" w16cid:durableId="1509440408">
    <w:abstractNumId w:val="25"/>
  </w:num>
  <w:num w:numId="3" w16cid:durableId="470753000">
    <w:abstractNumId w:val="31"/>
  </w:num>
  <w:num w:numId="4" w16cid:durableId="684862305">
    <w:abstractNumId w:val="26"/>
  </w:num>
  <w:num w:numId="5" w16cid:durableId="459886659">
    <w:abstractNumId w:val="30"/>
  </w:num>
  <w:num w:numId="6" w16cid:durableId="584923701">
    <w:abstractNumId w:val="9"/>
  </w:num>
  <w:num w:numId="7" w16cid:durableId="1853371735">
    <w:abstractNumId w:val="22"/>
  </w:num>
  <w:num w:numId="8" w16cid:durableId="675690890">
    <w:abstractNumId w:val="10"/>
  </w:num>
  <w:num w:numId="9" w16cid:durableId="226769307">
    <w:abstractNumId w:val="3"/>
  </w:num>
  <w:num w:numId="10" w16cid:durableId="760294233">
    <w:abstractNumId w:val="8"/>
  </w:num>
  <w:num w:numId="11" w16cid:durableId="1183933707">
    <w:abstractNumId w:val="12"/>
  </w:num>
  <w:num w:numId="12" w16cid:durableId="1290283295">
    <w:abstractNumId w:val="4"/>
  </w:num>
  <w:num w:numId="13" w16cid:durableId="1820341013">
    <w:abstractNumId w:val="19"/>
  </w:num>
  <w:num w:numId="14" w16cid:durableId="407969122">
    <w:abstractNumId w:val="6"/>
  </w:num>
  <w:num w:numId="15" w16cid:durableId="526794770">
    <w:abstractNumId w:val="24"/>
  </w:num>
  <w:num w:numId="16" w16cid:durableId="524904184">
    <w:abstractNumId w:val="16"/>
  </w:num>
  <w:num w:numId="17" w16cid:durableId="570623766">
    <w:abstractNumId w:val="0"/>
  </w:num>
  <w:num w:numId="18" w16cid:durableId="1970738896">
    <w:abstractNumId w:val="1"/>
  </w:num>
  <w:num w:numId="19" w16cid:durableId="1979988362">
    <w:abstractNumId w:val="32"/>
  </w:num>
  <w:num w:numId="20" w16cid:durableId="600837752">
    <w:abstractNumId w:val="34"/>
  </w:num>
  <w:num w:numId="21" w16cid:durableId="252907195">
    <w:abstractNumId w:val="35"/>
  </w:num>
  <w:num w:numId="22" w16cid:durableId="1124809033">
    <w:abstractNumId w:val="27"/>
  </w:num>
  <w:num w:numId="23" w16cid:durableId="147791251">
    <w:abstractNumId w:val="29"/>
  </w:num>
  <w:num w:numId="24" w16cid:durableId="2012488367">
    <w:abstractNumId w:val="14"/>
  </w:num>
  <w:num w:numId="25" w16cid:durableId="808017357">
    <w:abstractNumId w:val="18"/>
  </w:num>
  <w:num w:numId="26" w16cid:durableId="655913237">
    <w:abstractNumId w:val="23"/>
  </w:num>
  <w:num w:numId="27" w16cid:durableId="225454868">
    <w:abstractNumId w:val="2"/>
  </w:num>
  <w:num w:numId="28" w16cid:durableId="1893535246">
    <w:abstractNumId w:val="13"/>
  </w:num>
  <w:num w:numId="29" w16cid:durableId="1330207479">
    <w:abstractNumId w:val="17"/>
  </w:num>
  <w:num w:numId="30" w16cid:durableId="1988431737">
    <w:abstractNumId w:val="33"/>
  </w:num>
  <w:num w:numId="31" w16cid:durableId="523056693">
    <w:abstractNumId w:val="11"/>
  </w:num>
  <w:num w:numId="32" w16cid:durableId="1990746766">
    <w:abstractNumId w:val="21"/>
  </w:num>
  <w:num w:numId="33" w16cid:durableId="1489133365">
    <w:abstractNumId w:val="7"/>
  </w:num>
  <w:num w:numId="34" w16cid:durableId="719599381">
    <w:abstractNumId w:val="15"/>
  </w:num>
  <w:num w:numId="35" w16cid:durableId="360282457">
    <w:abstractNumId w:val="28"/>
  </w:num>
  <w:num w:numId="36" w16cid:durableId="39624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44EFD"/>
    <w:rsid w:val="005754A9"/>
    <w:rsid w:val="005B48C2"/>
    <w:rsid w:val="00632FE5"/>
    <w:rsid w:val="00672033"/>
    <w:rsid w:val="006D0506"/>
    <w:rsid w:val="007313C9"/>
    <w:rsid w:val="007E28A2"/>
    <w:rsid w:val="007F0CC6"/>
    <w:rsid w:val="00835C14"/>
    <w:rsid w:val="009A33D4"/>
    <w:rsid w:val="009F6633"/>
    <w:rsid w:val="00B17032"/>
    <w:rsid w:val="00B4289C"/>
    <w:rsid w:val="00BB6C15"/>
    <w:rsid w:val="00CE0007"/>
    <w:rsid w:val="00DA008D"/>
    <w:rsid w:val="00E57989"/>
    <w:rsid w:val="00E65126"/>
    <w:rsid w:val="00F014B3"/>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chingenglish.org.uk/professional-development/teachers/managing-lesson/teaching-speaking-unit-6-activi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2026-01-27T13:17:00Z</dcterms:created>
  <dcterms:modified xsi:type="dcterms:W3CDTF">2026-01-27T13:17:00Z</dcterms:modified>
</cp:coreProperties>
</file>