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                                                 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-171449</wp:posOffset>
                </wp:positionH>
                <wp:positionV relativeFrom="paragraph">
                  <wp:posOffset>-260349</wp:posOffset>
                </wp:positionV>
                <wp:extent cx="2127250" cy="1220470"/>
                <wp:wrapNone/>
                <wp:docPr id="1801698473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7250" cy="12204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7D75C5" w:rsidDel="00000000" w:rsidP="00000000" w:rsidRDefault="007D75C5" w:rsidRPr="00000000" w14:paraId="15A4D405" w14:textId="6666EF13">
                            <w:r w:rsidDel="00000000" w:rsidR="00000000" w:rsidRPr="006728AD">
                              <w:rPr>
                                <w:rFonts w:ascii="Times New Roman" w:cs="Times New Roman" w:hAnsi="Times New Roman"/>
                                <w:noProof w:val="1"/>
                              </w:rPr>
                              <w:drawing>
                                <wp:inline distB="0" distT="0" distL="0" distR="0">
                                  <wp:extent cx="2061278" cy="952500"/>
                                  <wp:effectExtent b="0" l="0" r="0" t="0"/>
                                  <wp:docPr descr="Canterbury Christ Church University (C10) - The Uni Guide" id="59667659" name="Picture 2">
                                    <a:extLst>
                                      <a:ext uri="{FF2B5EF4-FFF2-40B4-BE49-F238E27FC236}"/>
                                    </a:extLst>
                                  </wp:docPr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descr="Canterbury Christ Church University (C10) - The Uni Guide" id="1026" name="Picture 2">
                                            <a:extLst>
                                              <a:ext uri="{FF2B5EF4-FFF2-40B4-BE49-F238E27FC236}"/>
                                            </a:extLst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cstate="print" r:embed="rId2">
                                            <a:extLst>
                                              <a:ext uri="{28A0092B-C50C-407E-A947-70E740481C1C}"/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68900" cy="9560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Ctr="0" anchor="t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-171449</wp:posOffset>
                </wp:positionH>
                <wp:positionV relativeFrom="paragraph">
                  <wp:posOffset>-260349</wp:posOffset>
                </wp:positionV>
                <wp:extent cx="2127250" cy="1220470"/>
                <wp:effectExtent b="0" l="0" r="0" t="0"/>
                <wp:wrapNone/>
                <wp:docPr id="1801698473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7250" cy="12204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4527550</wp:posOffset>
                </wp:positionH>
                <wp:positionV relativeFrom="paragraph">
                  <wp:posOffset>-31749</wp:posOffset>
                </wp:positionV>
                <wp:extent cx="1943100" cy="882650"/>
                <wp:wrapNone/>
                <wp:docPr id="1801698472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882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7D75C5" w:rsidDel="00000000" w:rsidP="007D75C5" w:rsidRDefault="007D75C5" w:rsidRPr="00000000" w14:paraId="0E70F6C0" w14:textId="1A044D1A">
                            <w:pPr>
                              <w:jc w:val="right"/>
                            </w:pPr>
                            <w:r w:rsidDel="00000000" w:rsidR="00000000" w:rsidRPr="006728AD">
                              <w:rPr>
                                <w:rFonts w:ascii="Times New Roman" w:cs="Times New Roman" w:hAnsi="Times New Roman"/>
                                <w:noProof w:val="1"/>
                              </w:rPr>
                              <w:drawing>
                                <wp:inline distB="0" distT="0" distL="0" distR="0">
                                  <wp:extent cx="989814" cy="532613"/>
                                  <wp:effectExtent b="1270" l="0" r="1270" t="0"/>
                                  <wp:docPr descr="A logo with text on it&#10;&#10;Description automatically generated" id="7" name="Picture 6">
                                    <a:extLst>
                                      <a:ext uri="{FF2B5EF4-FFF2-40B4-BE49-F238E27FC236}"/>
                                    </a:extLst>
                                  </wp:docPr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descr="A logo with text on it&#10;&#10;Description automatically generated" id="7" name="Picture 6">
                                            <a:extLst>
                                              <a:ext uri="{FF2B5EF4-FFF2-40B4-BE49-F238E27FC236}"/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89814" cy="53261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Ctr="0" anchor="t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4527550</wp:posOffset>
                </wp:positionH>
                <wp:positionV relativeFrom="paragraph">
                  <wp:posOffset>-31749</wp:posOffset>
                </wp:positionV>
                <wp:extent cx="1943100" cy="882650"/>
                <wp:effectExtent b="0" l="0" r="0" t="0"/>
                <wp:wrapNone/>
                <wp:docPr id="180169847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3100" cy="882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line="36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2787015</wp:posOffset>
            </wp:positionH>
            <wp:positionV relativeFrom="paragraph">
              <wp:posOffset>291465</wp:posOffset>
            </wp:positionV>
            <wp:extent cx="905510" cy="857250"/>
            <wp:effectExtent b="0" l="0" r="0" t="0"/>
            <wp:wrapSquare wrapText="bothSides" distB="0" distT="0" distL="114300" distR="114300"/>
            <wp:docPr descr="A picture containing icon&#10;&#10;Description automatically generated" id="1801698474" name="image4.png"/>
            <a:graphic>
              <a:graphicData uri="http://schemas.openxmlformats.org/drawingml/2006/picture">
                <pic:pic>
                  <pic:nvPicPr>
                    <pic:cNvPr descr="A picture containing icon&#10;&#10;Description automatically generated" id="0" name="image4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05510" cy="8572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spacing w:line="36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44"/>
          <w:szCs w:val="4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44"/>
          <w:szCs w:val="44"/>
          <w:rtl w:val="0"/>
        </w:rPr>
        <w:t xml:space="preserve">Module 6</w:t>
      </w:r>
    </w:p>
    <w:p w:rsidR="00000000" w:rsidDel="00000000" w:rsidP="00000000" w:rsidRDefault="00000000" w:rsidRPr="00000000" w14:paraId="00000008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44"/>
          <w:szCs w:val="4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44"/>
          <w:szCs w:val="44"/>
          <w:rtl w:val="0"/>
        </w:rPr>
        <w:t xml:space="preserve">Fundamentals of Business Finance</w:t>
      </w:r>
    </w:p>
    <w:p w:rsidR="00000000" w:rsidDel="00000000" w:rsidP="00000000" w:rsidRDefault="00000000" w:rsidRPr="00000000" w14:paraId="00000009">
      <w:pPr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44"/>
          <w:szCs w:val="4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44"/>
          <w:szCs w:val="44"/>
          <w:rtl w:val="0"/>
        </w:rPr>
        <w:t xml:space="preserve">Individual Written Report</w:t>
      </w:r>
    </w:p>
    <w:p w:rsidR="00000000" w:rsidDel="00000000" w:rsidP="00000000" w:rsidRDefault="00000000" w:rsidRPr="00000000" w14:paraId="0000000A">
      <w:pPr>
        <w:jc w:val="center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44"/>
          <w:szCs w:val="4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44"/>
          <w:szCs w:val="44"/>
          <w:rtl w:val="0"/>
        </w:rPr>
        <w:t xml:space="preserve">Financial Performance Analysis of Echo Journeys (2022–2024)</w:t>
      </w:r>
    </w:p>
    <w:p w:rsidR="00000000" w:rsidDel="00000000" w:rsidP="00000000" w:rsidRDefault="00000000" w:rsidRPr="00000000" w14:paraId="0000000D">
      <w:pPr>
        <w:jc w:val="center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Rule="auto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5670"/>
        </w:tabs>
        <w:spacing w:after="0" w:lineRule="auto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3828"/>
          <w:tab w:val="left" w:leader="none" w:pos="4962"/>
        </w:tabs>
        <w:spacing w:after="0" w:lineRule="auto"/>
        <w:ind w:right="840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ab/>
        <w:tab/>
      </w:r>
    </w:p>
    <w:p w:rsidR="00000000" w:rsidDel="00000000" w:rsidP="00000000" w:rsidRDefault="00000000" w:rsidRPr="00000000" w14:paraId="00000013">
      <w:pPr>
        <w:tabs>
          <w:tab w:val="left" w:leader="none" w:pos="3828"/>
          <w:tab w:val="left" w:leader="none" w:pos="4962"/>
        </w:tabs>
        <w:spacing w:after="0" w:lineRule="auto"/>
        <w:ind w:right="840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3828"/>
          <w:tab w:val="left" w:leader="none" w:pos="4962"/>
        </w:tabs>
        <w:spacing w:after="0" w:lineRule="auto"/>
        <w:ind w:right="840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3828"/>
          <w:tab w:val="left" w:leader="none" w:pos="4962"/>
        </w:tabs>
        <w:spacing w:after="0" w:lineRule="auto"/>
        <w:ind w:right="840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3828"/>
          <w:tab w:val="left" w:leader="none" w:pos="4962"/>
        </w:tabs>
        <w:spacing w:after="0" w:lineRule="auto"/>
        <w:ind w:right="840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3828"/>
          <w:tab w:val="left" w:leader="none" w:pos="4962"/>
        </w:tabs>
        <w:spacing w:after="0" w:lineRule="auto"/>
        <w:ind w:right="840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ab/>
        <w:tab/>
        <w:t xml:space="preserve">Prepared By: Business Planning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Assistant</w:t>
      </w:r>
    </w:p>
    <w:p w:rsidR="00000000" w:rsidDel="00000000" w:rsidP="00000000" w:rsidRDefault="00000000" w:rsidRPr="00000000" w14:paraId="00000018">
      <w:pPr>
        <w:tabs>
          <w:tab w:val="left" w:leader="none" w:pos="5670"/>
        </w:tabs>
        <w:spacing w:after="0" w:lineRule="auto"/>
        <w:ind w:left="5760" w:firstLine="720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4962"/>
        </w:tabs>
        <w:spacing w:after="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ab/>
        <w:t xml:space="preserve">Date:                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1A">
      <w:pPr>
        <w:tabs>
          <w:tab w:val="left" w:leader="none" w:pos="5670"/>
        </w:tabs>
        <w:spacing w:after="0" w:lineRule="auto"/>
        <w:jc w:val="right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5670"/>
        </w:tabs>
        <w:spacing w:after="0" w:lineRule="auto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Table of Contents</w:t>
      </w:r>
    </w:p>
    <w:sdt>
      <w:sdtPr>
        <w:id w:val="-1830413472"/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1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440"/>
              <w:tab w:val="right" w:leader="dot" w:pos="10194"/>
            </w:tabs>
            <w:spacing w:after="100" w:before="0" w:line="278.00000000000006" w:lineRule="auto"/>
            <w:ind w:left="0" w:right="0" w:firstLine="0"/>
            <w:jc w:val="left"/>
            <w:rPr>
              <w:rFonts w:ascii="Aptos" w:cs="Aptos" w:eastAsia="Aptos" w:hAnsi="Aptos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\t "Heading 1,1,Heading 2,2,Heading 3,3,"</w:instrText>
            <w:fldChar w:fldCharType="separate"/>
          </w:r>
          <w:hyperlink w:anchor="_heading=h.btv7wcaniox3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hyperlink>
          <w:hyperlink w:anchor="_heading=h.btv7wcaniox3"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_heading=h.btv7wcaniox3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Introduction</w:t>
          </w:r>
          <w:r w:rsidDel="00000000" w:rsidR="00000000" w:rsidRPr="00000000">
            <w:rPr>
              <w:rFonts w:ascii="Aptos" w:cs="Aptos" w:eastAsia="Aptos" w:hAnsi="Aptos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  <w:t xml:space="preserve">3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440"/>
              <w:tab w:val="right" w:leader="dot" w:pos="10194"/>
            </w:tabs>
            <w:spacing w:after="100" w:before="0" w:line="278.00000000000006" w:lineRule="auto"/>
            <w:ind w:left="0" w:right="0" w:firstLine="0"/>
            <w:jc w:val="left"/>
            <w:rPr>
              <w:rFonts w:ascii="Aptos" w:cs="Aptos" w:eastAsia="Aptos" w:hAnsi="Aptos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3usxqzmooml9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hyperlink>
          <w:hyperlink w:anchor="_heading=h.3usxqzmooml9"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_heading=h.3usxqzmooml9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Importance and Quality of Financial Information</w:t>
          </w:r>
          <w:r w:rsidDel="00000000" w:rsidR="00000000" w:rsidRPr="00000000">
            <w:rPr>
              <w:rFonts w:ascii="Aptos" w:cs="Aptos" w:eastAsia="Aptos" w:hAnsi="Aptos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  <w:t xml:space="preserve">3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960"/>
              <w:tab w:val="right" w:leader="dot" w:pos="10194"/>
            </w:tabs>
            <w:spacing w:after="100" w:before="0" w:line="278.00000000000006" w:lineRule="auto"/>
            <w:ind w:left="240" w:right="0" w:firstLine="0"/>
            <w:jc w:val="left"/>
            <w:rPr>
              <w:rFonts w:ascii="Aptos" w:cs="Aptos" w:eastAsia="Aptos" w:hAnsi="Aptos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fih0c5i95l42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2.1.</w:t>
            </w:r>
          </w:hyperlink>
          <w:hyperlink w:anchor="_heading=h.fih0c5i95l42"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_heading=h.fih0c5i95l42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Role of Financial Information in Decision-Making</w:t>
          </w:r>
          <w:r w:rsidDel="00000000" w:rsidR="00000000" w:rsidRPr="00000000">
            <w:rPr>
              <w:rFonts w:ascii="Aptos" w:cs="Aptos" w:eastAsia="Aptos" w:hAnsi="Aptos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  <w:t xml:space="preserve">3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960"/>
              <w:tab w:val="right" w:leader="dot" w:pos="10194"/>
            </w:tabs>
            <w:spacing w:after="100" w:before="0" w:line="278.00000000000006" w:lineRule="auto"/>
            <w:ind w:left="240" w:right="0" w:firstLine="0"/>
            <w:jc w:val="left"/>
            <w:rPr>
              <w:rFonts w:ascii="Aptos" w:cs="Aptos" w:eastAsia="Aptos" w:hAnsi="Aptos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3br28jd8auxn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2.2.</w:t>
            </w:r>
          </w:hyperlink>
          <w:hyperlink w:anchor="_heading=h.3br28jd8auxn"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_heading=h.3br28jd8auxn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Five Qualitative Characteristics of Good Financial Information</w:t>
          </w:r>
          <w:r w:rsidDel="00000000" w:rsidR="00000000" w:rsidRPr="00000000">
            <w:rPr>
              <w:rFonts w:ascii="Aptos" w:cs="Aptos" w:eastAsia="Aptos" w:hAnsi="Aptos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  <w:t xml:space="preserve">3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960"/>
              <w:tab w:val="right" w:leader="dot" w:pos="10194"/>
            </w:tabs>
            <w:spacing w:after="100" w:before="0" w:line="278.00000000000006" w:lineRule="auto"/>
            <w:ind w:left="240" w:right="0" w:firstLine="0"/>
            <w:jc w:val="left"/>
            <w:rPr>
              <w:rFonts w:ascii="Aptos" w:cs="Aptos" w:eastAsia="Aptos" w:hAnsi="Aptos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5nkcua7j63s0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2.3.</w:t>
            </w:r>
          </w:hyperlink>
          <w:hyperlink w:anchor="_heading=h.5nkcua7j63s0"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_heading=h.5nkcua7j63s0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Relevance to Stakeholders</w:t>
          </w:r>
          <w:r w:rsidDel="00000000" w:rsidR="00000000" w:rsidRPr="00000000">
            <w:rPr>
              <w:rFonts w:ascii="Aptos" w:cs="Aptos" w:eastAsia="Aptos" w:hAnsi="Aptos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  <w:t xml:space="preserve">3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440"/>
              <w:tab w:val="right" w:leader="dot" w:pos="10194"/>
            </w:tabs>
            <w:spacing w:after="100" w:before="0" w:line="278.00000000000006" w:lineRule="auto"/>
            <w:ind w:left="0" w:right="0" w:firstLine="0"/>
            <w:jc w:val="left"/>
            <w:rPr>
              <w:rFonts w:ascii="Aptos" w:cs="Aptos" w:eastAsia="Aptos" w:hAnsi="Aptos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owie9d95ifse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hyperlink>
          <w:hyperlink w:anchor="_heading=h.owie9d95ifse"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_heading=h.owie9d95ifse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Key Accounting Concepts</w:t>
          </w:r>
          <w:r w:rsidDel="00000000" w:rsidR="00000000" w:rsidRPr="00000000">
            <w:rPr>
              <w:rFonts w:ascii="Aptos" w:cs="Aptos" w:eastAsia="Aptos" w:hAnsi="Aptos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  <w:t xml:space="preserve">3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960"/>
              <w:tab w:val="right" w:leader="dot" w:pos="10194"/>
            </w:tabs>
            <w:spacing w:after="100" w:before="0" w:line="278.00000000000006" w:lineRule="auto"/>
            <w:ind w:left="240" w:right="0" w:firstLine="0"/>
            <w:jc w:val="left"/>
            <w:rPr>
              <w:rFonts w:ascii="Aptos" w:cs="Aptos" w:eastAsia="Aptos" w:hAnsi="Aptos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dj6npaqbwmor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3.1.</w:t>
            </w:r>
          </w:hyperlink>
          <w:hyperlink w:anchor="_heading=h.dj6npaqbwmor"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_heading=h.dj6npaqbwmor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Key Elements of the Statement of Comprehensive Income</w:t>
          </w:r>
          <w:r w:rsidDel="00000000" w:rsidR="00000000" w:rsidRPr="00000000">
            <w:rPr>
              <w:rFonts w:ascii="Aptos" w:cs="Aptos" w:eastAsia="Aptos" w:hAnsi="Aptos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  <w:t xml:space="preserve">3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960"/>
              <w:tab w:val="right" w:leader="dot" w:pos="10194"/>
            </w:tabs>
            <w:spacing w:after="100" w:before="0" w:line="278.00000000000006" w:lineRule="auto"/>
            <w:ind w:left="240" w:right="0" w:firstLine="0"/>
            <w:jc w:val="left"/>
            <w:rPr>
              <w:rFonts w:ascii="Aptos" w:cs="Aptos" w:eastAsia="Aptos" w:hAnsi="Aptos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vxb7wi44hbbe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3.2.</w:t>
            </w:r>
          </w:hyperlink>
          <w:hyperlink w:anchor="_heading=h.vxb7wi44hbbe"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_heading=h.vxb7wi44hbbe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Key Elements of the Statement of Financial Position</w:t>
          </w:r>
          <w:r w:rsidDel="00000000" w:rsidR="00000000" w:rsidRPr="00000000">
            <w:rPr>
              <w:rFonts w:ascii="Aptos" w:cs="Aptos" w:eastAsia="Aptos" w:hAnsi="Aptos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  <w:t xml:space="preserve">3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440"/>
              <w:tab w:val="right" w:leader="dot" w:pos="10194"/>
            </w:tabs>
            <w:spacing w:after="100" w:before="0" w:line="278.00000000000006" w:lineRule="auto"/>
            <w:ind w:left="0" w:right="0" w:firstLine="0"/>
            <w:jc w:val="left"/>
            <w:rPr>
              <w:rFonts w:ascii="Aptos" w:cs="Aptos" w:eastAsia="Aptos" w:hAnsi="Aptos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3i9m2leblozp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hyperlink>
          <w:hyperlink w:anchor="_heading=h.3i9m2leblozp"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_heading=h.3i9m2leblozp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Financial Ratio Analysis</w:t>
          </w:r>
          <w:r w:rsidDel="00000000" w:rsidR="00000000" w:rsidRPr="00000000">
            <w:rPr>
              <w:rFonts w:ascii="Aptos" w:cs="Aptos" w:eastAsia="Aptos" w:hAnsi="Aptos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  <w:t xml:space="preserve">3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960"/>
              <w:tab w:val="right" w:leader="dot" w:pos="10194"/>
            </w:tabs>
            <w:spacing w:after="100" w:before="0" w:line="278.00000000000006" w:lineRule="auto"/>
            <w:ind w:left="240" w:right="0" w:firstLine="0"/>
            <w:jc w:val="left"/>
            <w:rPr>
              <w:rFonts w:ascii="Aptos" w:cs="Aptos" w:eastAsia="Aptos" w:hAnsi="Aptos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uk0gtjev6yyg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4.1.</w:t>
            </w:r>
          </w:hyperlink>
          <w:hyperlink w:anchor="_heading=h.uk0gtjev6yyg"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_heading=h.uk0gtjev6yyg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Profitability Ratios</w:t>
          </w:r>
          <w:r w:rsidDel="00000000" w:rsidR="00000000" w:rsidRPr="00000000">
            <w:rPr>
              <w:rFonts w:ascii="Aptos" w:cs="Aptos" w:eastAsia="Aptos" w:hAnsi="Aptos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  <w:t xml:space="preserve">3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960"/>
              <w:tab w:val="right" w:leader="dot" w:pos="10194"/>
            </w:tabs>
            <w:spacing w:after="100" w:before="0" w:line="278.00000000000006" w:lineRule="auto"/>
            <w:ind w:left="240" w:right="0" w:firstLine="0"/>
            <w:jc w:val="left"/>
            <w:rPr>
              <w:rFonts w:ascii="Aptos" w:cs="Aptos" w:eastAsia="Aptos" w:hAnsi="Aptos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31gthj46rad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4.2.</w:t>
            </w:r>
          </w:hyperlink>
          <w:hyperlink w:anchor="_heading=h.31gthj46rad"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_heading=h.31gthj46rad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Liquidity Ratio</w:t>
          </w:r>
          <w:r w:rsidDel="00000000" w:rsidR="00000000" w:rsidRPr="00000000">
            <w:rPr>
              <w:rFonts w:ascii="Aptos" w:cs="Aptos" w:eastAsia="Aptos" w:hAnsi="Aptos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  <w:t xml:space="preserve">3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960"/>
              <w:tab w:val="right" w:leader="dot" w:pos="10194"/>
            </w:tabs>
            <w:spacing w:after="100" w:before="0" w:line="278.00000000000006" w:lineRule="auto"/>
            <w:ind w:left="240" w:right="0" w:firstLine="0"/>
            <w:jc w:val="left"/>
            <w:rPr>
              <w:rFonts w:ascii="Aptos" w:cs="Aptos" w:eastAsia="Aptos" w:hAnsi="Aptos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phaeguf4v4ob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4.3.</w:t>
            </w:r>
          </w:hyperlink>
          <w:hyperlink w:anchor="_heading=h.phaeguf4v4ob"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_heading=h.phaeguf4v4ob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Default Risk Ratio</w:t>
          </w:r>
          <w:r w:rsidDel="00000000" w:rsidR="00000000" w:rsidRPr="00000000">
            <w:rPr>
              <w:rFonts w:ascii="Aptos" w:cs="Aptos" w:eastAsia="Aptos" w:hAnsi="Aptos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  <w:t xml:space="preserve">3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440"/>
              <w:tab w:val="right" w:leader="dot" w:pos="10194"/>
            </w:tabs>
            <w:spacing w:after="100" w:before="0" w:line="278.00000000000006" w:lineRule="auto"/>
            <w:ind w:left="0" w:right="0" w:firstLine="0"/>
            <w:jc w:val="left"/>
            <w:rPr>
              <w:rFonts w:ascii="Aptos" w:cs="Aptos" w:eastAsia="Aptos" w:hAnsi="Aptos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84r72xj0dvai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</w:t>
            </w:r>
          </w:hyperlink>
          <w:hyperlink w:anchor="_heading=h.84r72xj0dvai"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_heading=h.84r72xj0dvai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Limitations of Ratio Analysis</w:t>
          </w:r>
          <w:r w:rsidDel="00000000" w:rsidR="00000000" w:rsidRPr="00000000">
            <w:rPr>
              <w:rFonts w:ascii="Aptos" w:cs="Aptos" w:eastAsia="Aptos" w:hAnsi="Aptos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  <w:t xml:space="preserve">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440"/>
              <w:tab w:val="right" w:leader="dot" w:pos="10194"/>
            </w:tabs>
            <w:spacing w:after="100" w:before="0" w:line="278.00000000000006" w:lineRule="auto"/>
            <w:ind w:left="0" w:right="0" w:firstLine="0"/>
            <w:jc w:val="left"/>
            <w:rPr>
              <w:rFonts w:ascii="Aptos" w:cs="Aptos" w:eastAsia="Aptos" w:hAnsi="Aptos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kxcnrm8g1spj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6.</w:t>
            </w:r>
          </w:hyperlink>
          <w:hyperlink w:anchor="_heading=h.kxcnrm8g1spj"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_heading=h.kxcnrm8g1spj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Conclusion and Recommendations</w:t>
          </w:r>
          <w:r w:rsidDel="00000000" w:rsidR="00000000" w:rsidRPr="00000000">
            <w:rPr>
              <w:rFonts w:ascii="Aptos" w:cs="Aptos" w:eastAsia="Aptos" w:hAnsi="Aptos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  <w:t xml:space="preserve">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dot" w:pos="10194"/>
            </w:tabs>
            <w:spacing w:after="100" w:before="0" w:line="278.00000000000006" w:lineRule="auto"/>
            <w:ind w:left="0" w:right="0" w:firstLine="0"/>
            <w:jc w:val="left"/>
            <w:rPr>
              <w:rFonts w:ascii="Aptos" w:cs="Aptos" w:eastAsia="Aptos" w:hAnsi="Aptos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rrpix5etiuma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References</w:t>
            </w:r>
          </w:hyperlink>
          <w:hyperlink w:anchor="_heading=h.rrpix5etiuma"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  <w:t xml:space="preserve">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dot" w:pos="10194"/>
            </w:tabs>
            <w:spacing w:after="100" w:before="0" w:line="278.00000000000006" w:lineRule="auto"/>
            <w:ind w:left="0" w:right="0" w:firstLine="0"/>
            <w:jc w:val="left"/>
            <w:rPr>
              <w:rFonts w:ascii="Aptos" w:cs="Aptos" w:eastAsia="Aptos" w:hAnsi="Aptos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ij197sr6dw4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Appendix</w:t>
            </w:r>
          </w:hyperlink>
          <w:hyperlink w:anchor="_heading=h.ij197sr6dw4"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  <w:t xml:space="preserve">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dot" w:pos="10194"/>
            </w:tabs>
            <w:spacing w:after="100" w:before="0" w:line="278.00000000000006" w:lineRule="auto"/>
            <w:ind w:left="240" w:right="0" w:firstLine="0"/>
            <w:jc w:val="left"/>
            <w:rPr>
              <w:rFonts w:ascii="Aptos" w:cs="Aptos" w:eastAsia="Aptos" w:hAnsi="Aptos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kzv4b7xw2w0i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Appendix A: Ratio Calculations</w:t>
            </w:r>
          </w:hyperlink>
          <w:hyperlink w:anchor="_heading=h.kzv4b7xw2w0i"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  <w:t xml:space="preserve">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F">
          <w:pPr>
            <w:rPr>
              <w:rFonts w:ascii="Times New Roman" w:cs="Times New Roman" w:eastAsia="Times New Roman" w:hAnsi="Times New Roman"/>
              <w:color w:val="000000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30">
      <w:pP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1"/>
        <w:spacing w:line="360" w:lineRule="auto"/>
        <w:rPr/>
      </w:pPr>
      <w:bookmarkStart w:colFirst="0" w:colLast="0" w:name="_heading=h.btv7wcaniox3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1.</w:t>
        <w:tab/>
        <w:t xml:space="preserve">Introduction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firstLine="720"/>
        <w:rPr/>
      </w:pPr>
      <w:r w:rsidDel="00000000" w:rsidR="00000000" w:rsidRPr="00000000">
        <w:rPr>
          <w:rtl w:val="0"/>
        </w:rPr>
        <w:t xml:space="preserve">- Purpose and Overview of the Report</w:t>
      </w:r>
    </w:p>
    <w:p w:rsidR="00000000" w:rsidDel="00000000" w:rsidP="00000000" w:rsidRDefault="00000000" w:rsidRPr="00000000" w14:paraId="00000033">
      <w:pPr>
        <w:pStyle w:val="Heading1"/>
        <w:spacing w:line="36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3usxqzmooml9" w:id="1"/>
      <w:bookmarkEnd w:id="1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2.</w:t>
        <w:tab/>
        <w:t xml:space="preserve">Importance and Quality of Financial Information</w:t>
      </w:r>
    </w:p>
    <w:p w:rsidR="00000000" w:rsidDel="00000000" w:rsidP="00000000" w:rsidRDefault="00000000" w:rsidRPr="00000000" w14:paraId="00000034">
      <w:pPr>
        <w:pStyle w:val="Heading2"/>
        <w:spacing w:line="360" w:lineRule="auto"/>
        <w:ind w:firstLine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fih0c5i95l42" w:id="2"/>
      <w:bookmarkEnd w:id="2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2.1.</w:t>
        <w:tab/>
        <w:t xml:space="preserve">Role of Financial Information in Decision-Making</w:t>
      </w:r>
    </w:p>
    <w:p w:rsidR="00000000" w:rsidDel="00000000" w:rsidP="00000000" w:rsidRDefault="00000000" w:rsidRPr="00000000" w14:paraId="00000035">
      <w:pPr>
        <w:spacing w:line="360" w:lineRule="auto"/>
        <w:ind w:left="720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360" w:lineRule="auto"/>
        <w:ind w:left="720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2"/>
        <w:spacing w:line="360" w:lineRule="auto"/>
        <w:ind w:firstLine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3br28jd8auxn" w:id="3"/>
      <w:bookmarkEnd w:id="3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2.2.</w:t>
        <w:tab/>
        <w:t xml:space="preserve">Five Qualitative Characteristics of Good Financial Information</w:t>
      </w:r>
    </w:p>
    <w:p w:rsidR="00000000" w:rsidDel="00000000" w:rsidP="00000000" w:rsidRDefault="00000000" w:rsidRPr="00000000" w14:paraId="00000038">
      <w:pPr>
        <w:spacing w:line="360" w:lineRule="auto"/>
        <w:ind w:left="720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360" w:lineRule="auto"/>
        <w:ind w:left="720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2"/>
        <w:spacing w:line="360" w:lineRule="auto"/>
        <w:ind w:firstLine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5nkcua7j63s0" w:id="4"/>
      <w:bookmarkEnd w:id="4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2.3.</w:t>
        <w:tab/>
        <w:t xml:space="preserve">Relevance to Stakeholders</w:t>
      </w:r>
    </w:p>
    <w:p w:rsidR="00000000" w:rsidDel="00000000" w:rsidP="00000000" w:rsidRDefault="00000000" w:rsidRPr="00000000" w14:paraId="0000003B">
      <w:pPr>
        <w:spacing w:line="360" w:lineRule="auto"/>
        <w:ind w:left="720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360" w:lineRule="auto"/>
        <w:ind w:left="720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1"/>
        <w:spacing w:line="36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owie9d95ifse" w:id="5"/>
      <w:bookmarkEnd w:id="5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3.</w:t>
        <w:tab/>
        <w:t xml:space="preserve">Key Accounting Concepts</w:t>
      </w:r>
    </w:p>
    <w:p w:rsidR="00000000" w:rsidDel="00000000" w:rsidP="00000000" w:rsidRDefault="00000000" w:rsidRPr="00000000" w14:paraId="0000003E">
      <w:pPr>
        <w:pStyle w:val="Heading2"/>
        <w:spacing w:line="360" w:lineRule="auto"/>
        <w:ind w:firstLine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dj6npaqbwmor" w:id="6"/>
      <w:bookmarkEnd w:id="6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3.1.</w:t>
        <w:tab/>
        <w:t xml:space="preserve">Key Elements of the Statement of Comprehensive Income</w:t>
      </w:r>
    </w:p>
    <w:p w:rsidR="00000000" w:rsidDel="00000000" w:rsidP="00000000" w:rsidRDefault="00000000" w:rsidRPr="00000000" w14:paraId="0000003F">
      <w:pPr>
        <w:spacing w:line="360" w:lineRule="auto"/>
        <w:ind w:left="720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Style w:val="Heading2"/>
        <w:spacing w:line="360" w:lineRule="auto"/>
        <w:ind w:firstLine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vxb7wi44hbbe" w:id="7"/>
      <w:bookmarkEnd w:id="7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3.2.</w:t>
        <w:tab/>
        <w:t xml:space="preserve">Key Elements of the Statement of Financial Position</w:t>
      </w:r>
    </w:p>
    <w:p w:rsidR="00000000" w:rsidDel="00000000" w:rsidP="00000000" w:rsidRDefault="00000000" w:rsidRPr="00000000" w14:paraId="00000041">
      <w:pPr>
        <w:spacing w:line="360" w:lineRule="auto"/>
        <w:ind w:left="720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360" w:lineRule="auto"/>
        <w:ind w:left="720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Style w:val="Heading1"/>
        <w:spacing w:line="36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3i9m2leblozp" w:id="8"/>
      <w:bookmarkEnd w:id="8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4.</w:t>
        <w:tab/>
        <w:t xml:space="preserve">Financial Ratio Analysis</w:t>
      </w:r>
    </w:p>
    <w:p w:rsidR="00000000" w:rsidDel="00000000" w:rsidP="00000000" w:rsidRDefault="00000000" w:rsidRPr="00000000" w14:paraId="00000044">
      <w:pPr>
        <w:pStyle w:val="Heading2"/>
        <w:spacing w:line="360" w:lineRule="auto"/>
        <w:ind w:firstLine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uk0gtjev6yyg" w:id="9"/>
      <w:bookmarkEnd w:id="9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4.1.</w:t>
        <w:tab/>
        <w:t xml:space="preserve">Profitability Ratios</w:t>
      </w:r>
    </w:p>
    <w:p w:rsidR="00000000" w:rsidDel="00000000" w:rsidP="00000000" w:rsidRDefault="00000000" w:rsidRPr="00000000" w14:paraId="00000045">
      <w:pPr>
        <w:spacing w:line="360" w:lineRule="auto"/>
        <w:ind w:left="720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Style w:val="Heading2"/>
        <w:spacing w:line="360" w:lineRule="auto"/>
        <w:ind w:firstLine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31gthj46rad" w:id="10"/>
      <w:bookmarkEnd w:id="1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4.2.</w:t>
        <w:tab/>
        <w:t xml:space="preserve">Liquidity Ratio</w:t>
      </w:r>
    </w:p>
    <w:p w:rsidR="00000000" w:rsidDel="00000000" w:rsidP="00000000" w:rsidRDefault="00000000" w:rsidRPr="00000000" w14:paraId="00000047">
      <w:pPr>
        <w:spacing w:line="360" w:lineRule="auto"/>
        <w:ind w:left="720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Style w:val="Heading2"/>
        <w:spacing w:line="360" w:lineRule="auto"/>
        <w:ind w:firstLine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phaeguf4v4ob" w:id="11"/>
      <w:bookmarkEnd w:id="11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4.3.</w:t>
        <w:tab/>
        <w:t xml:space="preserve">Default Risk Ratio</w:t>
      </w:r>
    </w:p>
    <w:p w:rsidR="00000000" w:rsidDel="00000000" w:rsidP="00000000" w:rsidRDefault="00000000" w:rsidRPr="00000000" w14:paraId="00000049">
      <w:pPr>
        <w:spacing w:line="360" w:lineRule="auto"/>
        <w:ind w:left="720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Style w:val="Heading1"/>
        <w:spacing w:line="36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84r72xj0dvai" w:id="12"/>
      <w:bookmarkEnd w:id="12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5.</w:t>
        <w:tab/>
        <w:t xml:space="preserve">Limitations of Ratio Analysis</w:t>
      </w:r>
    </w:p>
    <w:p w:rsidR="00000000" w:rsidDel="00000000" w:rsidP="00000000" w:rsidRDefault="00000000" w:rsidRPr="00000000" w14:paraId="0000004B">
      <w:pPr>
        <w:spacing w:line="360" w:lineRule="auto"/>
        <w:ind w:left="720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360" w:lineRule="auto"/>
        <w:ind w:left="720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360" w:lineRule="auto"/>
        <w:ind w:left="720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Style w:val="Heading1"/>
        <w:spacing w:line="36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kxcnrm8g1spj" w:id="13"/>
      <w:bookmarkEnd w:id="13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6.</w:t>
        <w:tab/>
        <w:t xml:space="preserve">Conclusion and Recommendations</w:t>
      </w:r>
    </w:p>
    <w:p w:rsidR="00000000" w:rsidDel="00000000" w:rsidP="00000000" w:rsidRDefault="00000000" w:rsidRPr="00000000" w14:paraId="0000004F">
      <w:pPr>
        <w:spacing w:line="360" w:lineRule="auto"/>
        <w:ind w:left="720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ind w:left="720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Style w:val="Heading1"/>
        <w:spacing w:line="36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rrpix5etiuma" w:id="14"/>
      <w:bookmarkEnd w:id="14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References</w:t>
      </w:r>
    </w:p>
    <w:p w:rsidR="00000000" w:rsidDel="00000000" w:rsidP="00000000" w:rsidRDefault="00000000" w:rsidRPr="00000000" w14:paraId="00000052">
      <w:pPr>
        <w:spacing w:line="36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Style w:val="Heading1"/>
        <w:spacing w:line="36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ij197sr6dw4" w:id="15"/>
      <w:bookmarkEnd w:id="15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Appendix</w:t>
      </w:r>
    </w:p>
    <w:p w:rsidR="00000000" w:rsidDel="00000000" w:rsidP="00000000" w:rsidRDefault="00000000" w:rsidRPr="00000000" w14:paraId="00000055">
      <w:pPr>
        <w:pStyle w:val="Heading2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kzv4b7xw2w0i" w:id="16"/>
      <w:bookmarkEnd w:id="16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Appendix A: Ratio Calculations</w:t>
      </w:r>
    </w:p>
    <w:p w:rsidR="00000000" w:rsidDel="00000000" w:rsidP="00000000" w:rsidRDefault="00000000" w:rsidRPr="00000000" w14:paraId="00000056">
      <w:pPr>
        <w:rPr>
          <w:rFonts w:ascii="Times New Roman" w:cs="Times New Roman" w:eastAsia="Times New Roman" w:hAnsi="Times New Roman"/>
          <w:b w:val="1"/>
          <w:bCs w:val="1"/>
          <w:color w:val="ee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ee0000"/>
          <w:rtl w:val="0"/>
        </w:rPr>
        <w:t xml:space="preserve">Show step-by-step calculations for each ratio, clearly labelled and referenced (e.g., Gross Profit Margin Calculation).</w:t>
      </w:r>
    </w:p>
    <w:p w:rsidR="00000000" w:rsidDel="00000000" w:rsidP="00000000" w:rsidRDefault="00000000" w:rsidRPr="00000000" w14:paraId="0000005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851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ptos"/>
  <w:font w:name="Play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_GB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7D75C5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7D75C5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7D75C5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7D75C5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7D75C5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7D75C5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7D75C5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7D75C5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7D75C5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7D75C5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7D75C5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7D75C5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7D75C5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7D75C5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7D75C5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7D75C5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7D75C5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7D75C5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7D75C5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D75C5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7D75C5"/>
    <w:rPr>
      <w:b w:val="1"/>
      <w:bCs w:val="1"/>
      <w:smallCaps w:val="1"/>
      <w:color w:val="0f4761" w:themeColor="accent1" w:themeShade="0000BF"/>
      <w:spacing w:val="5"/>
    </w:rPr>
  </w:style>
  <w:style w:type="paragraph" w:styleId="TOCHeading">
    <w:name w:val="TOC Heading"/>
    <w:basedOn w:val="Heading1"/>
    <w:next w:val="Normal"/>
    <w:uiPriority w:val="39"/>
    <w:unhideWhenUsed w:val="1"/>
    <w:qFormat w:val="1"/>
    <w:rsid w:val="007D75C5"/>
    <w:pPr>
      <w:spacing w:after="0" w:before="240" w:line="259" w:lineRule="auto"/>
      <w:outlineLvl w:val="9"/>
    </w:pPr>
    <w:rPr>
      <w:kern w:val="0"/>
      <w:sz w:val="32"/>
      <w:szCs w:val="32"/>
      <w:lang w:eastAsia="en-US" w:val="en-US"/>
    </w:rPr>
  </w:style>
  <w:style w:type="paragraph" w:styleId="TOC1">
    <w:name w:val="toc 1"/>
    <w:basedOn w:val="Normal"/>
    <w:next w:val="Normal"/>
    <w:autoRedefine w:val="1"/>
    <w:uiPriority w:val="39"/>
    <w:unhideWhenUsed w:val="1"/>
    <w:rsid w:val="007D75C5"/>
    <w:pPr>
      <w:spacing w:after="100"/>
    </w:pPr>
  </w:style>
  <w:style w:type="paragraph" w:styleId="TOC2">
    <w:name w:val="toc 2"/>
    <w:basedOn w:val="Normal"/>
    <w:next w:val="Normal"/>
    <w:autoRedefine w:val="1"/>
    <w:uiPriority w:val="39"/>
    <w:unhideWhenUsed w:val="1"/>
    <w:rsid w:val="007D75C5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 w:val="1"/>
    <w:rsid w:val="007D75C5"/>
    <w:rPr>
      <w:color w:val="467886" w:themeColor="hyperlink"/>
      <w:u w:val="single"/>
    </w:rPr>
  </w:style>
  <w:style w:type="paragraph" w:styleId="TOC3">
    <w:name w:val="toc 3"/>
    <w:basedOn w:val="Normal"/>
    <w:next w:val="Normal"/>
    <w:autoRedefine w:val="1"/>
    <w:uiPriority w:val="39"/>
    <w:unhideWhenUsed w:val="1"/>
    <w:rsid w:val="00B03140"/>
    <w:pPr>
      <w:spacing w:after="100" w:line="259" w:lineRule="auto"/>
      <w:ind w:left="440"/>
    </w:pPr>
    <w:rPr>
      <w:rFonts w:cs="Times New Roman"/>
      <w:kern w:val="0"/>
      <w:sz w:val="22"/>
      <w:szCs w:val="22"/>
      <w:lang w:eastAsia="en-US" w:val="en-US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9" Type="http://schemas.openxmlformats.org/officeDocument/2006/relationships/image" Target="media/image5.png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3" Type="http://schemas.openxmlformats.org/officeDocument/2006/relationships/font" Target="fonts/Play-regular.ttf"/><Relationship Id="rId4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MqoCo5TCkorcOh+ykA+ivxbTww==">CgMxLjAyDmguYnR2N3djYW5pb3gzMg5oLjN1c3hxem1vb21sOTIOaC5maWgwYzVpOTVsNDIyDmguM2JyMjhqZDhhdXhuMg5oLjVua2N1YTdqNjNzMDIOaC5vd2llOWQ5NWlmc2UyDmguZGo2bnBhcWJ3bW9yMg5oLnZ4Yjd3aTQ0aGJiZTIOaC4zaTltMmxlYmxvenAyDmgudWswZ3RqZXY2eXlnMg1oLjMxZ3RoajQ2cmFkMg5oLnBoYWVndWY0djRvYjIOaC44NHI3MnhqMGR2YWkyDmgua3hjbnJtOGcxc3BqMg5oLnJycGl4NWV0aXVtYTINaC5pajE5N3NyNmR3NDIOaC5renY0Yjd4dzJ3MGk4AHIhMXNCZHpyUWZQUG5xZ2J5TGpmWFJKNkhvQm1kdFY3UFB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2026-01-09T20:55:00Z</dcterms:created>
  <dc:creator>Man Sheung Lam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ebee5dd4-b908-4f24-82e1-6d4e06d50188</vt:lpwstr>
  </property>
</Properties>
</file>