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97C9C" w:rsidRDefault="00397C9C">
      <w:pPr>
        <w:pStyle w:val="BodyText"/>
        <w:spacing w:before="4"/>
        <w:rPr>
          <w:rFonts w:ascii="Times New Roman"/>
          <w:sz w:val="15"/>
        </w:rPr>
      </w:pPr>
    </w:p>
    <w:p w14:paraId="0A37501D" w14:textId="77777777" w:rsidR="00397C9C" w:rsidRDefault="00397C9C">
      <w:pPr>
        <w:rPr>
          <w:rFonts w:ascii="Times New Roman"/>
          <w:sz w:val="15"/>
        </w:rPr>
        <w:sectPr w:rsidR="00397C9C">
          <w:footerReference w:type="default" r:id="rId7"/>
          <w:type w:val="continuous"/>
          <w:pgSz w:w="11910" w:h="16840"/>
          <w:pgMar w:top="1940" w:right="1100" w:bottom="1480" w:left="1080" w:header="0" w:footer="1296" w:gutter="0"/>
          <w:pgNumType w:start="1"/>
          <w:cols w:space="720"/>
        </w:sectPr>
      </w:pPr>
    </w:p>
    <w:p w14:paraId="5DAB6C7B" w14:textId="77777777" w:rsidR="00397C9C" w:rsidRDefault="00397C9C">
      <w:pPr>
        <w:pStyle w:val="BodyText"/>
        <w:rPr>
          <w:rFonts w:ascii="Times New Roman"/>
        </w:rPr>
      </w:pPr>
    </w:p>
    <w:p w14:paraId="02EB378F" w14:textId="77777777" w:rsidR="00397C9C" w:rsidRDefault="00397C9C">
      <w:pPr>
        <w:pStyle w:val="BodyText"/>
        <w:spacing w:before="134"/>
        <w:rPr>
          <w:rFonts w:ascii="Times New Roman"/>
        </w:rPr>
      </w:pPr>
    </w:p>
    <w:p w14:paraId="4286941E" w14:textId="77777777" w:rsidR="00397C9C" w:rsidRDefault="009625FD">
      <w:pPr>
        <w:pStyle w:val="BodyText"/>
        <w:ind w:left="100"/>
      </w:pPr>
      <w:r>
        <w:t>IN</w:t>
      </w:r>
      <w:r>
        <w:rPr>
          <w:spacing w:val="-2"/>
        </w:rPr>
        <w:t xml:space="preserve"> </w:t>
      </w:r>
      <w:r>
        <w:t>THE</w:t>
      </w:r>
      <w:r>
        <w:rPr>
          <w:spacing w:val="-1"/>
        </w:rPr>
        <w:t xml:space="preserve"> </w:t>
      </w:r>
      <w:r>
        <w:t>CASE</w:t>
      </w:r>
      <w:r>
        <w:rPr>
          <w:spacing w:val="-2"/>
        </w:rPr>
        <w:t xml:space="preserve"> </w:t>
      </w:r>
      <w:r>
        <w:t>OF CAM-</w:t>
      </w:r>
      <w:r>
        <w:rPr>
          <w:spacing w:val="-4"/>
        </w:rPr>
        <w:t>CCBC</w:t>
      </w:r>
    </w:p>
    <w:p w14:paraId="201911FB" w14:textId="77777777" w:rsidR="00397C9C" w:rsidRDefault="009625FD">
      <w:pPr>
        <w:pStyle w:val="BodyText"/>
        <w:spacing w:before="292"/>
        <w:ind w:left="100"/>
      </w:pPr>
      <w:r>
        <w:rPr>
          <w:spacing w:val="-5"/>
        </w:rPr>
        <w:t>and</w:t>
      </w:r>
    </w:p>
    <w:p w14:paraId="2924A4C4" w14:textId="77777777" w:rsidR="00397C9C" w:rsidRDefault="009625FD">
      <w:pPr>
        <w:pStyle w:val="BodyText"/>
        <w:spacing w:before="292" w:line="242" w:lineRule="auto"/>
        <w:ind w:left="100"/>
      </w:pPr>
      <w:r>
        <w:t>IN</w:t>
      </w:r>
      <w:r>
        <w:rPr>
          <w:spacing w:val="-14"/>
        </w:rPr>
        <w:t xml:space="preserve"> </w:t>
      </w:r>
      <w:r>
        <w:t>THE</w:t>
      </w:r>
      <w:r>
        <w:rPr>
          <w:spacing w:val="-14"/>
        </w:rPr>
        <w:t xml:space="preserve"> </w:t>
      </w:r>
      <w:r>
        <w:t xml:space="preserve">ARBITRATION </w:t>
      </w:r>
      <w:r>
        <w:rPr>
          <w:spacing w:val="-2"/>
        </w:rPr>
        <w:t>BETWEEN</w:t>
      </w:r>
    </w:p>
    <w:p w14:paraId="72AB5D4A" w14:textId="77777777" w:rsidR="00397C9C" w:rsidRDefault="009625FD">
      <w:pPr>
        <w:pStyle w:val="BodyText"/>
        <w:spacing w:before="100"/>
        <w:ind w:left="100"/>
      </w:pPr>
      <w:r>
        <w:br w:type="column"/>
      </w:r>
      <w:r w:rsidR="46D1060E">
        <w:t>Arbitration</w:t>
      </w:r>
      <w:r w:rsidR="46D1060E">
        <w:rPr>
          <w:spacing w:val="-7"/>
        </w:rPr>
        <w:t xml:space="preserve"> </w:t>
      </w:r>
      <w:r w:rsidR="46D1060E">
        <w:t>Proceeding</w:t>
      </w:r>
      <w:r w:rsidR="46D1060E">
        <w:rPr>
          <w:spacing w:val="-3"/>
        </w:rPr>
        <w:t xml:space="preserve"> </w:t>
      </w:r>
      <w:r w:rsidR="46D1060E">
        <w:t>Nr.</w:t>
      </w:r>
      <w:r w:rsidR="46D1060E">
        <w:rPr>
          <w:spacing w:val="-6"/>
        </w:rPr>
        <w:t xml:space="preserve"> </w:t>
      </w:r>
      <w:r w:rsidR="46D1060E">
        <w:rPr>
          <w:spacing w:val="-2"/>
        </w:rPr>
        <w:t>200/2023/SEC7</w:t>
      </w:r>
    </w:p>
    <w:p w14:paraId="6A05A809" w14:textId="77777777" w:rsidR="00397C9C" w:rsidRDefault="00397C9C">
      <w:pPr>
        <w:sectPr w:rsidR="00397C9C">
          <w:type w:val="continuous"/>
          <w:pgSz w:w="11910" w:h="16840"/>
          <w:pgMar w:top="1940" w:right="1100" w:bottom="1480" w:left="1080" w:header="0" w:footer="1296" w:gutter="0"/>
          <w:cols w:num="2" w:space="720" w:equalWidth="0">
            <w:col w:w="2785" w:space="2597"/>
            <w:col w:w="4348"/>
          </w:cols>
        </w:sectPr>
      </w:pPr>
    </w:p>
    <w:p w14:paraId="5A39BBE3" w14:textId="77777777" w:rsidR="00397C9C" w:rsidRDefault="00397C9C">
      <w:pPr>
        <w:pStyle w:val="BodyText"/>
        <w:rPr>
          <w:sz w:val="20"/>
        </w:rPr>
      </w:pPr>
    </w:p>
    <w:p w14:paraId="41C8F396" w14:textId="77777777" w:rsidR="00397C9C" w:rsidRDefault="00397C9C">
      <w:pPr>
        <w:pStyle w:val="BodyText"/>
        <w:rPr>
          <w:sz w:val="20"/>
        </w:rPr>
      </w:pPr>
    </w:p>
    <w:p w14:paraId="72A3D3EC" w14:textId="77777777" w:rsidR="00397C9C" w:rsidRDefault="00397C9C">
      <w:pPr>
        <w:pStyle w:val="BodyText"/>
        <w:rPr>
          <w:sz w:val="20"/>
        </w:rPr>
      </w:pPr>
    </w:p>
    <w:p w14:paraId="0D0B940D" w14:textId="77777777" w:rsidR="00397C9C" w:rsidRDefault="00397C9C">
      <w:pPr>
        <w:pStyle w:val="BodyText"/>
        <w:spacing w:before="92"/>
        <w:rPr>
          <w:sz w:val="20"/>
        </w:rPr>
      </w:pPr>
    </w:p>
    <w:p w14:paraId="0E27B00A" w14:textId="77777777" w:rsidR="00397C9C" w:rsidRDefault="00397C9C">
      <w:pPr>
        <w:rPr>
          <w:sz w:val="20"/>
        </w:rPr>
        <w:sectPr w:rsidR="00397C9C">
          <w:type w:val="continuous"/>
          <w:pgSz w:w="11910" w:h="16840"/>
          <w:pgMar w:top="1940" w:right="1100" w:bottom="1480" w:left="1080" w:header="0" w:footer="1296" w:gutter="0"/>
          <w:cols w:space="720"/>
        </w:sectPr>
      </w:pPr>
    </w:p>
    <w:p w14:paraId="0003F52F" w14:textId="77777777" w:rsidR="00397C9C" w:rsidRDefault="009625FD">
      <w:pPr>
        <w:pStyle w:val="BodyText"/>
        <w:spacing w:before="100"/>
        <w:ind w:left="4223"/>
        <w:jc w:val="center"/>
      </w:pPr>
      <w:r>
        <w:t>WRIGHT</w:t>
      </w:r>
      <w:r>
        <w:rPr>
          <w:spacing w:val="-5"/>
        </w:rPr>
        <w:t xml:space="preserve"> LTD</w:t>
      </w:r>
    </w:p>
    <w:p w14:paraId="60061E4C" w14:textId="77777777" w:rsidR="00397C9C" w:rsidRDefault="00397C9C">
      <w:pPr>
        <w:pStyle w:val="BodyText"/>
      </w:pPr>
    </w:p>
    <w:p w14:paraId="44EAFD9C" w14:textId="77777777" w:rsidR="00397C9C" w:rsidRDefault="00397C9C">
      <w:pPr>
        <w:pStyle w:val="BodyText"/>
        <w:spacing w:before="1"/>
      </w:pPr>
    </w:p>
    <w:p w14:paraId="34036889" w14:textId="77777777" w:rsidR="00397C9C" w:rsidRDefault="009625FD">
      <w:pPr>
        <w:pStyle w:val="BodyText"/>
        <w:spacing w:before="1" w:line="717" w:lineRule="auto"/>
        <w:ind w:left="4226" w:hanging="4"/>
        <w:jc w:val="center"/>
      </w:pPr>
      <w:r>
        <w:rPr>
          <w:spacing w:val="-4"/>
        </w:rPr>
        <w:t xml:space="preserve">and </w:t>
      </w:r>
      <w:r>
        <w:t>SANTOSD</w:t>
      </w:r>
      <w:r>
        <w:rPr>
          <w:spacing w:val="-14"/>
        </w:rPr>
        <w:t xml:space="preserve"> </w:t>
      </w:r>
      <w:r>
        <w:t>KG</w:t>
      </w:r>
    </w:p>
    <w:p w14:paraId="4B94D5A5" w14:textId="77777777" w:rsidR="00397C9C" w:rsidRDefault="009625FD">
      <w:pPr>
        <w:spacing w:before="102"/>
        <w:rPr>
          <w:sz w:val="24"/>
        </w:rPr>
      </w:pPr>
      <w:r>
        <w:br w:type="column"/>
      </w:r>
    </w:p>
    <w:p w14:paraId="67DB1781" w14:textId="77777777" w:rsidR="00397C9C" w:rsidRDefault="009625FD">
      <w:pPr>
        <w:pStyle w:val="BodyText"/>
        <w:ind w:right="109"/>
        <w:jc w:val="right"/>
      </w:pPr>
      <w:r>
        <w:rPr>
          <w:u w:val="single"/>
        </w:rPr>
        <w:t>The</w:t>
      </w:r>
      <w:r>
        <w:rPr>
          <w:spacing w:val="-3"/>
          <w:u w:val="single"/>
        </w:rPr>
        <w:t xml:space="preserve"> </w:t>
      </w:r>
      <w:r>
        <w:rPr>
          <w:spacing w:val="-2"/>
          <w:u w:val="single"/>
        </w:rPr>
        <w:t>Claimant</w:t>
      </w:r>
    </w:p>
    <w:p w14:paraId="3DEEC669" w14:textId="77777777" w:rsidR="00397C9C" w:rsidRDefault="00397C9C">
      <w:pPr>
        <w:pStyle w:val="BodyText"/>
      </w:pPr>
    </w:p>
    <w:p w14:paraId="3656B9AB" w14:textId="77777777" w:rsidR="00397C9C" w:rsidRDefault="00397C9C">
      <w:pPr>
        <w:pStyle w:val="BodyText"/>
      </w:pPr>
    </w:p>
    <w:p w14:paraId="45FB0818" w14:textId="77777777" w:rsidR="00397C9C" w:rsidRDefault="00397C9C">
      <w:pPr>
        <w:pStyle w:val="BodyText"/>
      </w:pPr>
    </w:p>
    <w:p w14:paraId="049F31CB" w14:textId="77777777" w:rsidR="00397C9C" w:rsidRDefault="00397C9C">
      <w:pPr>
        <w:pStyle w:val="BodyText"/>
        <w:spacing w:before="291"/>
      </w:pPr>
    </w:p>
    <w:p w14:paraId="1FC17D41" w14:textId="77777777" w:rsidR="00397C9C" w:rsidRDefault="009625FD">
      <w:pPr>
        <w:pStyle w:val="BodyText"/>
        <w:ind w:right="108"/>
        <w:jc w:val="right"/>
      </w:pPr>
      <w:r>
        <w:rPr>
          <w:u w:val="single"/>
        </w:rPr>
        <w:t>The</w:t>
      </w:r>
      <w:r>
        <w:rPr>
          <w:spacing w:val="-5"/>
          <w:u w:val="single"/>
        </w:rPr>
        <w:t xml:space="preserve"> </w:t>
      </w:r>
      <w:r>
        <w:rPr>
          <w:spacing w:val="-2"/>
          <w:u w:val="single"/>
        </w:rPr>
        <w:t>Respondent</w:t>
      </w:r>
    </w:p>
    <w:p w14:paraId="53128261" w14:textId="77777777" w:rsidR="00397C9C" w:rsidRDefault="00397C9C">
      <w:pPr>
        <w:jc w:val="right"/>
        <w:sectPr w:rsidR="00397C9C">
          <w:type w:val="continuous"/>
          <w:pgSz w:w="11910" w:h="16840"/>
          <w:pgMar w:top="1940" w:right="1100" w:bottom="1480" w:left="1080" w:header="0" w:footer="1296" w:gutter="0"/>
          <w:cols w:num="2" w:space="720" w:equalWidth="0">
            <w:col w:w="5498" w:space="40"/>
            <w:col w:w="4192"/>
          </w:cols>
        </w:sectPr>
      </w:pPr>
    </w:p>
    <w:p w14:paraId="62486C05" w14:textId="77777777" w:rsidR="00397C9C" w:rsidRDefault="00397C9C">
      <w:pPr>
        <w:pStyle w:val="BodyText"/>
        <w:rPr>
          <w:sz w:val="20"/>
        </w:rPr>
      </w:pPr>
    </w:p>
    <w:p w14:paraId="4101652C" w14:textId="77777777" w:rsidR="00397C9C" w:rsidRDefault="00397C9C">
      <w:pPr>
        <w:pStyle w:val="BodyText"/>
        <w:rPr>
          <w:sz w:val="20"/>
        </w:rPr>
      </w:pPr>
    </w:p>
    <w:p w14:paraId="4B99056E" w14:textId="77777777" w:rsidR="00397C9C" w:rsidRDefault="00397C9C">
      <w:pPr>
        <w:pStyle w:val="BodyText"/>
        <w:spacing w:before="119"/>
        <w:rPr>
          <w:sz w:val="20"/>
        </w:rPr>
      </w:pPr>
    </w:p>
    <w:p w14:paraId="1299C43A" w14:textId="77777777" w:rsidR="00397C9C" w:rsidRDefault="009625FD">
      <w:pPr>
        <w:pStyle w:val="BodyText"/>
        <w:spacing w:line="20" w:lineRule="exact"/>
        <w:ind w:left="1811"/>
        <w:rPr>
          <w:sz w:val="2"/>
        </w:rPr>
      </w:pPr>
      <w:r>
        <w:rPr>
          <w:noProof/>
          <w:sz w:val="2"/>
        </w:rPr>
        <mc:AlternateContent>
          <mc:Choice Requires="wpg">
            <w:drawing>
              <wp:inline distT="0" distB="0" distL="0" distR="0" wp14:anchorId="687F28DA" wp14:editId="07777777">
                <wp:extent cx="3874135" cy="10160"/>
                <wp:effectExtent l="9525" t="0" r="2539"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4135" cy="10160"/>
                          <a:chOff x="0" y="0"/>
                          <a:chExt cx="3874135" cy="10160"/>
                        </a:xfrm>
                      </wpg:grpSpPr>
                      <wps:wsp>
                        <wps:cNvPr id="3" name="Graphic 3"/>
                        <wps:cNvSpPr/>
                        <wps:spPr>
                          <a:xfrm>
                            <a:off x="0" y="4953"/>
                            <a:ext cx="3874135" cy="1270"/>
                          </a:xfrm>
                          <a:custGeom>
                            <a:avLst/>
                            <a:gdLst/>
                            <a:ahLst/>
                            <a:cxnLst/>
                            <a:rect l="l" t="t" r="r" b="b"/>
                            <a:pathLst>
                              <a:path w="3874135">
                                <a:moveTo>
                                  <a:pt x="0" y="0"/>
                                </a:moveTo>
                                <a:lnTo>
                                  <a:pt x="3873532" y="0"/>
                                </a:lnTo>
                              </a:path>
                            </a:pathLst>
                          </a:custGeom>
                          <a:ln w="99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28563C" id="Group 2" o:spid="_x0000_s1026" style="width:305.05pt;height:.8pt;mso-position-horizontal-relative:char;mso-position-vertical-relative:line" coordsize="3874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">
                <v:shape id="Graphic 3" o:spid="_x0000_s1027" style="position:absolute;top:49;width:38741;height:13;visibility:visible;mso-wrap-style:square;v-text-anchor:top" coordsize="387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" path="m,l3873532,e" filled="f" strokeweight=".78pt">
                  <v:path arrowok="t"/>
                </v:shape>
                <w10:anchorlock/>
              </v:group>
            </w:pict>
          </mc:Fallback>
        </mc:AlternateContent>
      </w:r>
    </w:p>
    <w:p w14:paraId="4DDBEF00" w14:textId="77777777" w:rsidR="00397C9C" w:rsidRDefault="00397C9C">
      <w:pPr>
        <w:pStyle w:val="BodyText"/>
        <w:spacing w:before="14"/>
      </w:pPr>
    </w:p>
    <w:p w14:paraId="3B1795E7" w14:textId="77777777" w:rsidR="00397C9C" w:rsidRDefault="009625FD">
      <w:pPr>
        <w:pStyle w:val="BodyText"/>
        <w:ind w:right="7"/>
        <w:jc w:val="center"/>
      </w:pPr>
      <w:r>
        <w:t>STATEMENT</w:t>
      </w:r>
      <w:r>
        <w:rPr>
          <w:spacing w:val="-8"/>
        </w:rPr>
        <w:t xml:space="preserve"> </w:t>
      </w:r>
      <w:r>
        <w:t>OF</w:t>
      </w:r>
      <w:r>
        <w:rPr>
          <w:spacing w:val="-2"/>
        </w:rPr>
        <w:t xml:space="preserve"> </w:t>
      </w:r>
      <w:r>
        <w:t>AGREED</w:t>
      </w:r>
      <w:r>
        <w:rPr>
          <w:spacing w:val="-1"/>
        </w:rPr>
        <w:t xml:space="preserve"> </w:t>
      </w:r>
      <w:r>
        <w:t>FACTS,</w:t>
      </w:r>
      <w:r>
        <w:rPr>
          <w:spacing w:val="-4"/>
        </w:rPr>
        <w:t xml:space="preserve"> </w:t>
      </w:r>
      <w:r>
        <w:t>RELIEF</w:t>
      </w:r>
      <w:r>
        <w:rPr>
          <w:spacing w:val="-4"/>
        </w:rPr>
        <w:t xml:space="preserve"> </w:t>
      </w:r>
      <w:r>
        <w:t>SOUGHT</w:t>
      </w:r>
      <w:r>
        <w:rPr>
          <w:spacing w:val="-6"/>
        </w:rPr>
        <w:t xml:space="preserve"> </w:t>
      </w:r>
      <w:r>
        <w:t>AND</w:t>
      </w:r>
      <w:r>
        <w:rPr>
          <w:spacing w:val="-1"/>
        </w:rPr>
        <w:t xml:space="preserve"> </w:t>
      </w:r>
      <w:r>
        <w:rPr>
          <w:spacing w:val="-2"/>
        </w:rPr>
        <w:t>ISSUES</w:t>
      </w:r>
    </w:p>
    <w:p w14:paraId="3461D779" w14:textId="77777777" w:rsidR="00397C9C" w:rsidRDefault="00397C9C">
      <w:pPr>
        <w:pStyle w:val="BodyText"/>
        <w:rPr>
          <w:sz w:val="20"/>
        </w:rPr>
      </w:pPr>
    </w:p>
    <w:p w14:paraId="362FDD81" w14:textId="77777777" w:rsidR="00397C9C" w:rsidRDefault="009625FD">
      <w:pPr>
        <w:pStyle w:val="BodyText"/>
        <w:spacing w:before="43"/>
        <w:rPr>
          <w:sz w:val="20"/>
        </w:rPr>
      </w:pPr>
      <w:r>
        <w:rPr>
          <w:noProof/>
        </w:rPr>
        <mc:AlternateContent>
          <mc:Choice Requires="wps">
            <w:drawing>
              <wp:anchor distT="0" distB="0" distL="0" distR="0" simplePos="0" relativeHeight="251658240" behindDoc="1" locked="0" layoutInCell="1" allowOverlap="1" wp14:anchorId="3D0034CC" wp14:editId="07777777">
                <wp:simplePos x="0" y="0"/>
                <wp:positionH relativeFrom="page">
                  <wp:posOffset>1797685</wp:posOffset>
                </wp:positionH>
                <wp:positionV relativeFrom="paragraph">
                  <wp:posOffset>197816</wp:posOffset>
                </wp:positionV>
                <wp:extent cx="395033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0335" cy="1270"/>
                        </a:xfrm>
                        <a:custGeom>
                          <a:avLst/>
                          <a:gdLst/>
                          <a:ahLst/>
                          <a:cxnLst/>
                          <a:rect l="l" t="t" r="r" b="b"/>
                          <a:pathLst>
                            <a:path w="3950335">
                              <a:moveTo>
                                <a:pt x="0" y="0"/>
                              </a:moveTo>
                              <a:lnTo>
                                <a:pt x="39497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A9A2A" id="Freeform: Shape 4" o:spid="_x0000_s1026" style="position:absolute;margin-left:141.55pt;margin-top:15.6pt;width:311.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5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" path="m,l3949725,e" filled="f" strokeweight=".78pt">
                <v:path arrowok="t"/>
                <w10:wrap type="topAndBottom" anchorx="page"/>
              </v:shape>
            </w:pict>
          </mc:Fallback>
        </mc:AlternateContent>
      </w:r>
    </w:p>
    <w:p w14:paraId="3CF2D8B6" w14:textId="77777777" w:rsidR="00397C9C" w:rsidRDefault="00397C9C">
      <w:pPr>
        <w:pStyle w:val="BodyText"/>
      </w:pPr>
    </w:p>
    <w:p w14:paraId="0FB78278" w14:textId="77777777" w:rsidR="00397C9C" w:rsidRDefault="00397C9C">
      <w:pPr>
        <w:pStyle w:val="BodyText"/>
      </w:pPr>
    </w:p>
    <w:p w14:paraId="1FC39945" w14:textId="77777777" w:rsidR="00397C9C" w:rsidRDefault="00397C9C">
      <w:pPr>
        <w:pStyle w:val="BodyText"/>
      </w:pPr>
    </w:p>
    <w:p w14:paraId="0562CB0E" w14:textId="77777777" w:rsidR="00397C9C" w:rsidRDefault="00397C9C">
      <w:pPr>
        <w:pStyle w:val="BodyText"/>
      </w:pPr>
    </w:p>
    <w:p w14:paraId="34CE0A41" w14:textId="77777777" w:rsidR="00397C9C" w:rsidRDefault="00397C9C">
      <w:pPr>
        <w:pStyle w:val="BodyText"/>
      </w:pPr>
    </w:p>
    <w:p w14:paraId="62EBF3C5" w14:textId="77777777" w:rsidR="00397C9C" w:rsidRDefault="00397C9C">
      <w:pPr>
        <w:pStyle w:val="BodyText"/>
      </w:pPr>
    </w:p>
    <w:p w14:paraId="6D98A12B" w14:textId="77777777" w:rsidR="00397C9C" w:rsidRDefault="00397C9C">
      <w:pPr>
        <w:pStyle w:val="BodyText"/>
      </w:pPr>
    </w:p>
    <w:p w14:paraId="2946DB82" w14:textId="77777777" w:rsidR="00397C9C" w:rsidRDefault="00397C9C">
      <w:pPr>
        <w:pStyle w:val="BodyText"/>
      </w:pPr>
    </w:p>
    <w:p w14:paraId="5997CC1D" w14:textId="77777777" w:rsidR="00397C9C" w:rsidRDefault="00397C9C">
      <w:pPr>
        <w:pStyle w:val="BodyText"/>
        <w:spacing w:before="23"/>
      </w:pPr>
    </w:p>
    <w:p w14:paraId="45051942" w14:textId="57FC31DA" w:rsidR="00397C9C" w:rsidRDefault="005F5527">
      <w:pPr>
        <w:pStyle w:val="BodyText"/>
        <w:ind w:left="100"/>
      </w:pPr>
      <w:r>
        <w:t xml:space="preserve">College </w:t>
      </w:r>
      <w:r w:rsidR="009625FD">
        <w:t>of</w:t>
      </w:r>
      <w:r w:rsidR="009625FD">
        <w:rPr>
          <w:spacing w:val="-4"/>
        </w:rPr>
        <w:t xml:space="preserve"> </w:t>
      </w:r>
      <w:r w:rsidR="009625FD">
        <w:rPr>
          <w:spacing w:val="-5"/>
        </w:rPr>
        <w:t>Law</w:t>
      </w:r>
      <w:r>
        <w:rPr>
          <w:spacing w:val="-5"/>
        </w:rPr>
        <w:t>, Social</w:t>
      </w:r>
      <w:r w:rsidR="000D2E03">
        <w:rPr>
          <w:spacing w:val="-5"/>
        </w:rPr>
        <w:t xml:space="preserve"> and Criminal Justice</w:t>
      </w:r>
    </w:p>
    <w:p w14:paraId="7A9A742C" w14:textId="77777777" w:rsidR="00397C9C" w:rsidRDefault="009625FD">
      <w:pPr>
        <w:pStyle w:val="BodyText"/>
        <w:spacing w:before="22" w:line="242" w:lineRule="auto"/>
        <w:ind w:left="100" w:right="4179"/>
      </w:pPr>
      <w:r>
        <w:t>Faculty</w:t>
      </w:r>
      <w:r>
        <w:rPr>
          <w:spacing w:val="-6"/>
        </w:rPr>
        <w:t xml:space="preserve"> </w:t>
      </w:r>
      <w:r>
        <w:t>of</w:t>
      </w:r>
      <w:r>
        <w:rPr>
          <w:spacing w:val="-6"/>
        </w:rPr>
        <w:t xml:space="preserve"> </w:t>
      </w:r>
      <w:r>
        <w:t>Business,</w:t>
      </w:r>
      <w:r>
        <w:rPr>
          <w:spacing w:val="-7"/>
        </w:rPr>
        <w:t xml:space="preserve"> </w:t>
      </w:r>
      <w:r>
        <w:t>Law</w:t>
      </w:r>
      <w:r>
        <w:rPr>
          <w:spacing w:val="-9"/>
        </w:rPr>
        <w:t xml:space="preserve"> </w:t>
      </w:r>
      <w:r>
        <w:t>and</w:t>
      </w:r>
      <w:r>
        <w:rPr>
          <w:spacing w:val="-8"/>
        </w:rPr>
        <w:t xml:space="preserve"> </w:t>
      </w:r>
      <w:r>
        <w:t>Social</w:t>
      </w:r>
      <w:r>
        <w:rPr>
          <w:spacing w:val="-7"/>
        </w:rPr>
        <w:t xml:space="preserve"> </w:t>
      </w:r>
      <w:r>
        <w:t xml:space="preserve">Sciences, Birmingham City </w:t>
      </w:r>
      <w:r>
        <w:t>University,</w:t>
      </w:r>
    </w:p>
    <w:p w14:paraId="1BF78617" w14:textId="77777777" w:rsidR="00397C9C" w:rsidRDefault="009625FD">
      <w:pPr>
        <w:pStyle w:val="BodyText"/>
        <w:spacing w:line="242" w:lineRule="auto"/>
        <w:ind w:left="135" w:right="3547" w:hanging="35"/>
      </w:pPr>
      <w:r>
        <w:t>The</w:t>
      </w:r>
      <w:r>
        <w:rPr>
          <w:spacing w:val="-4"/>
        </w:rPr>
        <w:t xml:space="preserve"> </w:t>
      </w:r>
      <w:r>
        <w:t>Curzon</w:t>
      </w:r>
      <w:r>
        <w:rPr>
          <w:spacing w:val="-6"/>
        </w:rPr>
        <w:t xml:space="preserve"> </w:t>
      </w:r>
      <w:r>
        <w:t>Building,</w:t>
      </w:r>
      <w:r>
        <w:rPr>
          <w:spacing w:val="-5"/>
        </w:rPr>
        <w:t xml:space="preserve"> </w:t>
      </w:r>
      <w:r>
        <w:t>4</w:t>
      </w:r>
      <w:r>
        <w:rPr>
          <w:spacing w:val="-7"/>
        </w:rPr>
        <w:t xml:space="preserve"> </w:t>
      </w:r>
      <w:r>
        <w:t>Cardigan</w:t>
      </w:r>
      <w:r>
        <w:rPr>
          <w:spacing w:val="-6"/>
        </w:rPr>
        <w:t xml:space="preserve"> </w:t>
      </w:r>
      <w:r>
        <w:t>Street,</w:t>
      </w:r>
      <w:r>
        <w:rPr>
          <w:spacing w:val="-1"/>
        </w:rPr>
        <w:t xml:space="preserve"> </w:t>
      </w:r>
      <w:r>
        <w:t>Birmingham</w:t>
      </w:r>
      <w:r>
        <w:rPr>
          <w:spacing w:val="-7"/>
        </w:rPr>
        <w:t xml:space="preserve"> </w:t>
      </w:r>
      <w:r>
        <w:t>B4</w:t>
      </w:r>
      <w:r>
        <w:rPr>
          <w:spacing w:val="-7"/>
        </w:rPr>
        <w:t xml:space="preserve"> </w:t>
      </w:r>
      <w:r>
        <w:t>7BD Ref: LAW7128</w:t>
      </w:r>
    </w:p>
    <w:p w14:paraId="110FFD37" w14:textId="77777777" w:rsidR="00397C9C" w:rsidRDefault="00397C9C">
      <w:pPr>
        <w:spacing w:line="242" w:lineRule="auto"/>
        <w:sectPr w:rsidR="00397C9C">
          <w:type w:val="continuous"/>
          <w:pgSz w:w="11910" w:h="16840"/>
          <w:pgMar w:top="1940" w:right="1100" w:bottom="1480" w:left="1080" w:header="0" w:footer="1296" w:gutter="0"/>
          <w:cols w:space="720"/>
        </w:sectPr>
      </w:pPr>
    </w:p>
    <w:p w14:paraId="3E7A9F1C" w14:textId="77777777" w:rsidR="00397C9C" w:rsidRDefault="009625FD">
      <w:pPr>
        <w:pStyle w:val="Heading1"/>
        <w:spacing w:before="82"/>
        <w:ind w:left="340"/>
        <w:rPr>
          <w:u w:val="none"/>
        </w:rPr>
      </w:pPr>
      <w:bookmarkStart w:id="0" w:name="Introduction"/>
      <w:bookmarkEnd w:id="0"/>
      <w:r>
        <w:rPr>
          <w:spacing w:val="-2"/>
        </w:rPr>
        <w:lastRenderedPageBreak/>
        <w:t>Introduction</w:t>
      </w:r>
    </w:p>
    <w:p w14:paraId="6B699379" w14:textId="77777777" w:rsidR="00397C9C" w:rsidRDefault="00397C9C">
      <w:pPr>
        <w:pStyle w:val="BodyText"/>
        <w:rPr>
          <w:b/>
        </w:rPr>
      </w:pPr>
    </w:p>
    <w:p w14:paraId="3FE9F23F" w14:textId="77777777" w:rsidR="00397C9C" w:rsidRDefault="00397C9C">
      <w:pPr>
        <w:pStyle w:val="BodyText"/>
        <w:spacing w:before="1"/>
        <w:rPr>
          <w:b/>
        </w:rPr>
      </w:pPr>
    </w:p>
    <w:p w14:paraId="40ED6D7D" w14:textId="742FBBF2" w:rsidR="00397C9C" w:rsidRDefault="009625FD">
      <w:pPr>
        <w:pStyle w:val="ListParagraph"/>
        <w:numPr>
          <w:ilvl w:val="0"/>
          <w:numId w:val="1"/>
        </w:numPr>
        <w:tabs>
          <w:tab w:val="left" w:pos="455"/>
        </w:tabs>
        <w:spacing w:line="357" w:lineRule="auto"/>
        <w:ind w:right="313"/>
        <w:rPr>
          <w:sz w:val="24"/>
        </w:rPr>
      </w:pPr>
      <w:bookmarkStart w:id="1" w:name="1._In_pursuant_to_paragraph_5(3)_of_the_"/>
      <w:bookmarkEnd w:id="1"/>
      <w:r>
        <w:rPr>
          <w:sz w:val="24"/>
        </w:rPr>
        <w:t>In pursuant to paragraph 5(3) of the Procedural Order NO. 1 dated 7 October 202</w:t>
      </w:r>
      <w:r w:rsidR="00F636B4">
        <w:rPr>
          <w:sz w:val="24"/>
        </w:rPr>
        <w:t>3</w:t>
      </w:r>
      <w:r>
        <w:rPr>
          <w:sz w:val="24"/>
        </w:rPr>
        <w:t xml:space="preserve">, both CLAIMANT and RESPONDENT agree to the facts, relief sought, and issues as set out in this </w:t>
      </w:r>
      <w:r>
        <w:rPr>
          <w:spacing w:val="-2"/>
          <w:sz w:val="24"/>
        </w:rPr>
        <w:t>document.</w:t>
      </w:r>
    </w:p>
    <w:p w14:paraId="1F72F646" w14:textId="77777777" w:rsidR="00397C9C" w:rsidRDefault="00397C9C">
      <w:pPr>
        <w:pStyle w:val="BodyText"/>
        <w:spacing w:before="153"/>
      </w:pPr>
    </w:p>
    <w:p w14:paraId="41ADAA04" w14:textId="77777777" w:rsidR="00397C9C" w:rsidRDefault="009625FD">
      <w:pPr>
        <w:pStyle w:val="Heading1"/>
        <w:ind w:left="335"/>
        <w:rPr>
          <w:u w:val="none"/>
        </w:rPr>
      </w:pPr>
      <w:bookmarkStart w:id="2" w:name="The_Facts"/>
      <w:bookmarkEnd w:id="2"/>
      <w:r>
        <w:t>The</w:t>
      </w:r>
      <w:r>
        <w:rPr>
          <w:spacing w:val="-2"/>
        </w:rPr>
        <w:t xml:space="preserve"> Facts</w:t>
      </w:r>
    </w:p>
    <w:p w14:paraId="08CE6F91" w14:textId="77777777" w:rsidR="00397C9C" w:rsidRDefault="00397C9C">
      <w:pPr>
        <w:pStyle w:val="BodyText"/>
        <w:spacing w:before="214"/>
        <w:rPr>
          <w:b/>
        </w:rPr>
      </w:pPr>
    </w:p>
    <w:p w14:paraId="3DE15AA9" w14:textId="43594888" w:rsidR="00397C9C" w:rsidRDefault="009625FD">
      <w:pPr>
        <w:pStyle w:val="ListParagraph"/>
        <w:numPr>
          <w:ilvl w:val="0"/>
          <w:numId w:val="1"/>
        </w:numPr>
        <w:tabs>
          <w:tab w:val="left" w:pos="460"/>
        </w:tabs>
        <w:spacing w:line="360" w:lineRule="auto"/>
        <w:ind w:left="460" w:right="300" w:hanging="360"/>
        <w:rPr>
          <w:sz w:val="24"/>
        </w:rPr>
      </w:pPr>
      <w:r>
        <w:rPr>
          <w:sz w:val="24"/>
        </w:rPr>
        <w:t>On 31 May 202</w:t>
      </w:r>
      <w:r w:rsidR="00F636B4">
        <w:rPr>
          <w:sz w:val="24"/>
        </w:rPr>
        <w:t>3</w:t>
      </w:r>
      <w:r>
        <w:rPr>
          <w:sz w:val="24"/>
        </w:rPr>
        <w:t xml:space="preserve">, </w:t>
      </w:r>
      <w:proofErr w:type="spellStart"/>
      <w:r>
        <w:rPr>
          <w:sz w:val="24"/>
        </w:rPr>
        <w:t>Mr</w:t>
      </w:r>
      <w:proofErr w:type="spellEnd"/>
      <w:r>
        <w:rPr>
          <w:sz w:val="24"/>
        </w:rPr>
        <w:t xml:space="preserve"> Fasttrack sent a Request for Arbitration to the President of the Center for Arbitration and Mediation of the Chamber of Commerce Brazil-Canada (CAM-CCBC) for his client, Wright Ltd (CLAIMANT) raising claims against SantosD KG (RESPONDENT).</w:t>
      </w:r>
    </w:p>
    <w:p w14:paraId="61CDCEAD" w14:textId="77777777" w:rsidR="00397C9C" w:rsidRDefault="00397C9C">
      <w:pPr>
        <w:pStyle w:val="BodyText"/>
        <w:spacing w:before="64"/>
      </w:pPr>
    </w:p>
    <w:p w14:paraId="6AF6E6A7" w14:textId="77777777" w:rsidR="00397C9C" w:rsidRDefault="009625FD">
      <w:pPr>
        <w:pStyle w:val="ListParagraph"/>
        <w:numPr>
          <w:ilvl w:val="0"/>
          <w:numId w:val="1"/>
        </w:numPr>
        <w:tabs>
          <w:tab w:val="left" w:pos="460"/>
        </w:tabs>
        <w:spacing w:line="364" w:lineRule="auto"/>
        <w:ind w:left="460" w:right="317" w:hanging="360"/>
        <w:rPr>
          <w:sz w:val="24"/>
        </w:rPr>
      </w:pPr>
      <w:r>
        <w:rPr>
          <w:sz w:val="24"/>
        </w:rPr>
        <w:t>CLAIMANT is a highly specialized manufacturer of fan blades for jet engines, incorporated</w:t>
      </w:r>
      <w:r>
        <w:rPr>
          <w:spacing w:val="40"/>
          <w:sz w:val="24"/>
        </w:rPr>
        <w:t xml:space="preserve"> </w:t>
      </w:r>
      <w:r>
        <w:rPr>
          <w:sz w:val="24"/>
        </w:rPr>
        <w:t xml:space="preserve">in </w:t>
      </w:r>
      <w:proofErr w:type="spellStart"/>
      <w:r>
        <w:rPr>
          <w:sz w:val="24"/>
        </w:rPr>
        <w:t>Equatoriana</w:t>
      </w:r>
      <w:proofErr w:type="spellEnd"/>
      <w:r>
        <w:rPr>
          <w:sz w:val="24"/>
        </w:rPr>
        <w:t>.</w:t>
      </w:r>
    </w:p>
    <w:p w14:paraId="6BB9E253" w14:textId="77777777" w:rsidR="00397C9C" w:rsidRDefault="00397C9C">
      <w:pPr>
        <w:pStyle w:val="BodyText"/>
        <w:spacing w:before="57"/>
      </w:pPr>
    </w:p>
    <w:p w14:paraId="00F8A0AF" w14:textId="472CEBCC" w:rsidR="00397C9C" w:rsidRDefault="009625FD">
      <w:pPr>
        <w:pStyle w:val="ListParagraph"/>
        <w:numPr>
          <w:ilvl w:val="0"/>
          <w:numId w:val="1"/>
        </w:numPr>
        <w:tabs>
          <w:tab w:val="left" w:pos="460"/>
        </w:tabs>
        <w:spacing w:line="360" w:lineRule="auto"/>
        <w:ind w:left="460" w:right="303" w:hanging="360"/>
        <w:rPr>
          <w:sz w:val="24"/>
        </w:rPr>
      </w:pPr>
      <w:r>
        <w:rPr>
          <w:sz w:val="24"/>
        </w:rPr>
        <w:t>RESPONDENT is a medium sized manufacturer of jet engines, incorporated in</w:t>
      </w:r>
      <w:r>
        <w:rPr>
          <w:spacing w:val="40"/>
          <w:sz w:val="24"/>
        </w:rPr>
        <w:t xml:space="preserve"> </w:t>
      </w:r>
      <w:proofErr w:type="spellStart"/>
      <w:r>
        <w:rPr>
          <w:sz w:val="24"/>
        </w:rPr>
        <w:t>Mediterraneo</w:t>
      </w:r>
      <w:proofErr w:type="spellEnd"/>
      <w:r>
        <w:rPr>
          <w:sz w:val="24"/>
        </w:rPr>
        <w:t>. Until 201</w:t>
      </w:r>
      <w:r w:rsidR="00AB36AD">
        <w:rPr>
          <w:sz w:val="24"/>
        </w:rPr>
        <w:t>7</w:t>
      </w:r>
      <w:r>
        <w:rPr>
          <w:sz w:val="24"/>
        </w:rPr>
        <w:t>, CLAIMANT and RESPONDENT were both subsidiaries of Engineering International</w:t>
      </w:r>
      <w:r>
        <w:rPr>
          <w:spacing w:val="-2"/>
          <w:sz w:val="24"/>
        </w:rPr>
        <w:t xml:space="preserve"> </w:t>
      </w:r>
      <w:r>
        <w:rPr>
          <w:sz w:val="24"/>
        </w:rPr>
        <w:t>SA,</w:t>
      </w:r>
      <w:r>
        <w:rPr>
          <w:spacing w:val="-5"/>
          <w:sz w:val="24"/>
        </w:rPr>
        <w:t xml:space="preserve"> </w:t>
      </w:r>
      <w:r>
        <w:rPr>
          <w:sz w:val="24"/>
        </w:rPr>
        <w:t>a</w:t>
      </w:r>
      <w:r>
        <w:rPr>
          <w:spacing w:val="-2"/>
          <w:sz w:val="24"/>
        </w:rPr>
        <w:t xml:space="preserve"> </w:t>
      </w:r>
      <w:r>
        <w:rPr>
          <w:sz w:val="24"/>
        </w:rPr>
        <w:t>multinational</w:t>
      </w:r>
      <w:r>
        <w:rPr>
          <w:spacing w:val="-2"/>
          <w:sz w:val="24"/>
        </w:rPr>
        <w:t xml:space="preserve"> </w:t>
      </w:r>
      <w:r>
        <w:rPr>
          <w:sz w:val="24"/>
        </w:rPr>
        <w:t>based</w:t>
      </w:r>
      <w:r>
        <w:rPr>
          <w:spacing w:val="-3"/>
          <w:sz w:val="24"/>
        </w:rPr>
        <w:t xml:space="preserve"> </w:t>
      </w:r>
      <w:r>
        <w:rPr>
          <w:sz w:val="24"/>
        </w:rPr>
        <w:t>in</w:t>
      </w:r>
      <w:r>
        <w:rPr>
          <w:spacing w:val="-7"/>
          <w:sz w:val="24"/>
        </w:rPr>
        <w:t xml:space="preserve"> </w:t>
      </w:r>
      <w:r>
        <w:rPr>
          <w:sz w:val="24"/>
        </w:rPr>
        <w:t>Oceania</w:t>
      </w:r>
      <w:r>
        <w:rPr>
          <w:spacing w:val="-7"/>
          <w:sz w:val="24"/>
        </w:rPr>
        <w:t xml:space="preserve"> </w:t>
      </w:r>
      <w:r>
        <w:rPr>
          <w:sz w:val="24"/>
        </w:rPr>
        <w:t>and</w:t>
      </w:r>
      <w:r>
        <w:rPr>
          <w:spacing w:val="-7"/>
          <w:sz w:val="24"/>
        </w:rPr>
        <w:t xml:space="preserve"> </w:t>
      </w:r>
      <w:r>
        <w:rPr>
          <w:sz w:val="24"/>
        </w:rPr>
        <w:t>active</w:t>
      </w:r>
      <w:r>
        <w:rPr>
          <w:spacing w:val="-6"/>
          <w:sz w:val="24"/>
        </w:rPr>
        <w:t xml:space="preserve"> </w:t>
      </w:r>
      <w:r>
        <w:rPr>
          <w:sz w:val="24"/>
        </w:rPr>
        <w:t>in</w:t>
      </w:r>
      <w:r>
        <w:rPr>
          <w:spacing w:val="-3"/>
          <w:sz w:val="24"/>
        </w:rPr>
        <w:t xml:space="preserve"> </w:t>
      </w:r>
      <w:r>
        <w:rPr>
          <w:sz w:val="24"/>
        </w:rPr>
        <w:t>various</w:t>
      </w:r>
      <w:r>
        <w:rPr>
          <w:spacing w:val="-4"/>
          <w:sz w:val="24"/>
        </w:rPr>
        <w:t xml:space="preserve"> </w:t>
      </w:r>
      <w:r>
        <w:rPr>
          <w:sz w:val="24"/>
        </w:rPr>
        <w:t>fields</w:t>
      </w:r>
      <w:r>
        <w:rPr>
          <w:spacing w:val="-4"/>
          <w:sz w:val="24"/>
        </w:rPr>
        <w:t xml:space="preserve"> </w:t>
      </w:r>
      <w:r>
        <w:rPr>
          <w:sz w:val="24"/>
        </w:rPr>
        <w:t xml:space="preserve">of engineering. Following the need to </w:t>
      </w:r>
      <w:r>
        <w:rPr>
          <w:sz w:val="24"/>
        </w:rPr>
        <w:t>restructure its financing, Engineering International SA divested itself of several of its previously held subsidiaries to reduce its debts and to concentrate on its core business. In June 201</w:t>
      </w:r>
      <w:r w:rsidR="00981093">
        <w:rPr>
          <w:sz w:val="24"/>
        </w:rPr>
        <w:t>7</w:t>
      </w:r>
      <w:r>
        <w:rPr>
          <w:sz w:val="24"/>
        </w:rPr>
        <w:t>, CLAIMANT was sold to</w:t>
      </w:r>
      <w:r>
        <w:rPr>
          <w:spacing w:val="-1"/>
          <w:sz w:val="24"/>
        </w:rPr>
        <w:t xml:space="preserve"> </w:t>
      </w:r>
      <w:r>
        <w:rPr>
          <w:sz w:val="24"/>
        </w:rPr>
        <w:t xml:space="preserve">CLAIMANT’s present parent company, which was then renamed Wright Holding PLC. RESPONDENT was sold one month later to </w:t>
      </w:r>
      <w:proofErr w:type="spellStart"/>
      <w:r>
        <w:rPr>
          <w:sz w:val="24"/>
        </w:rPr>
        <w:t>SpeedRun</w:t>
      </w:r>
      <w:proofErr w:type="spellEnd"/>
      <w:r>
        <w:rPr>
          <w:sz w:val="24"/>
        </w:rPr>
        <w:t>, a Private Equity Fund.</w:t>
      </w:r>
    </w:p>
    <w:p w14:paraId="23DE523C" w14:textId="77777777" w:rsidR="00397C9C" w:rsidRDefault="00397C9C">
      <w:pPr>
        <w:pStyle w:val="BodyText"/>
        <w:spacing w:before="68"/>
      </w:pPr>
    </w:p>
    <w:p w14:paraId="19C63CA4" w14:textId="4BBF47E8" w:rsidR="00397C9C" w:rsidRDefault="009625FD">
      <w:pPr>
        <w:pStyle w:val="ListParagraph"/>
        <w:numPr>
          <w:ilvl w:val="0"/>
          <w:numId w:val="1"/>
        </w:numPr>
        <w:tabs>
          <w:tab w:val="left" w:pos="460"/>
        </w:tabs>
        <w:spacing w:line="360" w:lineRule="auto"/>
        <w:ind w:left="460" w:right="309" w:hanging="360"/>
        <w:rPr>
          <w:sz w:val="24"/>
        </w:rPr>
      </w:pPr>
      <w:r>
        <w:rPr>
          <w:sz w:val="24"/>
        </w:rPr>
        <w:t>At the time of their sale in 201</w:t>
      </w:r>
      <w:r w:rsidR="00981093">
        <w:rPr>
          <w:sz w:val="24"/>
        </w:rPr>
        <w:t>7</w:t>
      </w:r>
      <w:r>
        <w:rPr>
          <w:sz w:val="24"/>
        </w:rPr>
        <w:t xml:space="preserve">, CLAIMANT and RESPONDENT were in negotiations to jointly “develop” a new fan blade for the next </w:t>
      </w:r>
      <w:r>
        <w:rPr>
          <w:sz w:val="24"/>
        </w:rPr>
        <w:t>generation of RESPONDENT’s high-spec jet engine, JE 76/TL 14b. The fan blade was to be based on CLAIMANT’s newest model of</w:t>
      </w:r>
      <w:r>
        <w:rPr>
          <w:spacing w:val="40"/>
          <w:sz w:val="24"/>
        </w:rPr>
        <w:t xml:space="preserve"> </w:t>
      </w:r>
      <w:r>
        <w:rPr>
          <w:sz w:val="24"/>
        </w:rPr>
        <w:t xml:space="preserve">swept fan blades, the TRF 192, which had been released </w:t>
      </w:r>
      <w:proofErr w:type="gramStart"/>
      <w:r>
        <w:rPr>
          <w:sz w:val="24"/>
        </w:rPr>
        <w:t>few</w:t>
      </w:r>
      <w:proofErr w:type="gramEnd"/>
      <w:r>
        <w:rPr>
          <w:sz w:val="24"/>
        </w:rPr>
        <w:t xml:space="preserve"> months earlier. The engine</w:t>
      </w:r>
      <w:r>
        <w:rPr>
          <w:spacing w:val="40"/>
          <w:sz w:val="24"/>
        </w:rPr>
        <w:t xml:space="preserve"> </w:t>
      </w:r>
      <w:r>
        <w:rPr>
          <w:sz w:val="24"/>
        </w:rPr>
        <w:t>was to be developed for use in the</w:t>
      </w:r>
      <w:r>
        <w:rPr>
          <w:spacing w:val="-2"/>
          <w:sz w:val="24"/>
        </w:rPr>
        <w:t xml:space="preserve"> </w:t>
      </w:r>
      <w:r>
        <w:rPr>
          <w:sz w:val="24"/>
        </w:rPr>
        <w:t>newest version of the signature executive line 100 jet of Earhart SP (“Earhart”), a world-wide operating aircraft manufacturer for medium size and range passenger and business jets.</w:t>
      </w:r>
    </w:p>
    <w:p w14:paraId="52E56223" w14:textId="77777777" w:rsidR="00397C9C" w:rsidRDefault="00397C9C">
      <w:pPr>
        <w:pStyle w:val="BodyText"/>
        <w:spacing w:before="151"/>
      </w:pPr>
    </w:p>
    <w:p w14:paraId="6813F36F" w14:textId="77777777" w:rsidR="00397C9C" w:rsidRDefault="009625FD">
      <w:pPr>
        <w:pStyle w:val="ListParagraph"/>
        <w:numPr>
          <w:ilvl w:val="0"/>
          <w:numId w:val="1"/>
        </w:numPr>
        <w:tabs>
          <w:tab w:val="left" w:pos="459"/>
        </w:tabs>
        <w:spacing w:before="1"/>
        <w:ind w:left="459" w:hanging="359"/>
        <w:rPr>
          <w:sz w:val="24"/>
        </w:rPr>
      </w:pPr>
      <w:r>
        <w:rPr>
          <w:sz w:val="24"/>
        </w:rPr>
        <w:t>The</w:t>
      </w:r>
      <w:r>
        <w:rPr>
          <w:spacing w:val="29"/>
          <w:sz w:val="24"/>
        </w:rPr>
        <w:t xml:space="preserve"> </w:t>
      </w:r>
      <w:r>
        <w:rPr>
          <w:sz w:val="24"/>
        </w:rPr>
        <w:t>TRF</w:t>
      </w:r>
      <w:r>
        <w:rPr>
          <w:spacing w:val="31"/>
          <w:sz w:val="24"/>
        </w:rPr>
        <w:t xml:space="preserve"> </w:t>
      </w:r>
      <w:r>
        <w:rPr>
          <w:sz w:val="24"/>
        </w:rPr>
        <w:t>192-I</w:t>
      </w:r>
      <w:r>
        <w:rPr>
          <w:spacing w:val="30"/>
          <w:sz w:val="24"/>
        </w:rPr>
        <w:t xml:space="preserve"> </w:t>
      </w:r>
      <w:r>
        <w:rPr>
          <w:sz w:val="24"/>
        </w:rPr>
        <w:t>was</w:t>
      </w:r>
      <w:r>
        <w:rPr>
          <w:spacing w:val="33"/>
          <w:sz w:val="24"/>
        </w:rPr>
        <w:t xml:space="preserve"> </w:t>
      </w:r>
      <w:r>
        <w:rPr>
          <w:sz w:val="24"/>
        </w:rPr>
        <w:t>to</w:t>
      </w:r>
      <w:r>
        <w:rPr>
          <w:spacing w:val="29"/>
          <w:sz w:val="24"/>
        </w:rPr>
        <w:t xml:space="preserve"> </w:t>
      </w:r>
      <w:r>
        <w:rPr>
          <w:sz w:val="24"/>
        </w:rPr>
        <w:t>be</w:t>
      </w:r>
      <w:r>
        <w:rPr>
          <w:spacing w:val="32"/>
          <w:sz w:val="24"/>
        </w:rPr>
        <w:t xml:space="preserve"> </w:t>
      </w:r>
      <w:r>
        <w:rPr>
          <w:sz w:val="24"/>
        </w:rPr>
        <w:t>developed</w:t>
      </w:r>
      <w:r>
        <w:rPr>
          <w:spacing w:val="30"/>
          <w:sz w:val="24"/>
        </w:rPr>
        <w:t xml:space="preserve"> </w:t>
      </w:r>
      <w:r>
        <w:rPr>
          <w:sz w:val="24"/>
        </w:rPr>
        <w:t>jointly</w:t>
      </w:r>
      <w:r>
        <w:rPr>
          <w:spacing w:val="33"/>
          <w:sz w:val="24"/>
        </w:rPr>
        <w:t xml:space="preserve"> </w:t>
      </w:r>
      <w:r>
        <w:rPr>
          <w:sz w:val="24"/>
        </w:rPr>
        <w:t>under</w:t>
      </w:r>
      <w:r>
        <w:rPr>
          <w:spacing w:val="32"/>
          <w:sz w:val="24"/>
        </w:rPr>
        <w:t xml:space="preserve"> </w:t>
      </w:r>
      <w:r>
        <w:rPr>
          <w:sz w:val="24"/>
        </w:rPr>
        <w:t>the</w:t>
      </w:r>
      <w:r>
        <w:rPr>
          <w:spacing w:val="32"/>
          <w:sz w:val="24"/>
        </w:rPr>
        <w:t xml:space="preserve"> </w:t>
      </w:r>
      <w:r>
        <w:rPr>
          <w:sz w:val="24"/>
        </w:rPr>
        <w:t>technical</w:t>
      </w:r>
      <w:r>
        <w:rPr>
          <w:spacing w:val="31"/>
          <w:sz w:val="24"/>
        </w:rPr>
        <w:t xml:space="preserve"> </w:t>
      </w:r>
      <w:r>
        <w:rPr>
          <w:sz w:val="24"/>
        </w:rPr>
        <w:t>leadership</w:t>
      </w:r>
      <w:r>
        <w:rPr>
          <w:spacing w:val="30"/>
          <w:sz w:val="24"/>
        </w:rPr>
        <w:t xml:space="preserve"> </w:t>
      </w:r>
      <w:r>
        <w:rPr>
          <w:sz w:val="24"/>
        </w:rPr>
        <w:t>of</w:t>
      </w:r>
      <w:r>
        <w:rPr>
          <w:spacing w:val="33"/>
          <w:sz w:val="24"/>
        </w:rPr>
        <w:t xml:space="preserve"> </w:t>
      </w:r>
      <w:r>
        <w:rPr>
          <w:spacing w:val="-2"/>
          <w:sz w:val="24"/>
        </w:rPr>
        <w:t>CLAIMANT.</w:t>
      </w:r>
    </w:p>
    <w:p w14:paraId="07547A01" w14:textId="77777777" w:rsidR="00397C9C" w:rsidRDefault="00397C9C">
      <w:pPr>
        <w:rPr>
          <w:sz w:val="24"/>
        </w:rPr>
        <w:sectPr w:rsidR="00397C9C">
          <w:pgSz w:w="11910" w:h="16840"/>
          <w:pgMar w:top="1080" w:right="1100" w:bottom="1520" w:left="1080" w:header="0" w:footer="1296" w:gutter="0"/>
          <w:cols w:space="720"/>
        </w:sectPr>
      </w:pPr>
    </w:p>
    <w:p w14:paraId="21060282" w14:textId="77777777" w:rsidR="00397C9C" w:rsidRDefault="009625FD">
      <w:pPr>
        <w:pStyle w:val="BodyText"/>
        <w:spacing w:before="82" w:line="360" w:lineRule="auto"/>
        <w:ind w:left="460" w:right="303"/>
        <w:jc w:val="both"/>
      </w:pPr>
      <w:r>
        <w:lastRenderedPageBreak/>
        <w:t xml:space="preserve">RESPONDENT agreed to buy at least 2,000 of the swept fan blades in the first year. At the time the Parties </w:t>
      </w:r>
      <w:proofErr w:type="gramStart"/>
      <w:r>
        <w:t>entered into</w:t>
      </w:r>
      <w:proofErr w:type="gramEnd"/>
      <w:r>
        <w:t xml:space="preserve"> the contract, the final development and production costs for the new blade were not yet certain. Nevertheless, RESPONDENT insisted on fixing a maximum price to be paid, </w:t>
      </w:r>
      <w:proofErr w:type="gramStart"/>
      <w:r>
        <w:t>in order for</w:t>
      </w:r>
      <w:proofErr w:type="gramEnd"/>
      <w:r>
        <w:t xml:space="preserve"> it to be able to make a binding offer for the engine to Earhart (</w:t>
      </w:r>
      <w:r>
        <w:rPr>
          <w:color w:val="FF0000"/>
        </w:rPr>
        <w:t>Claimant’s Exhibit C 1</w:t>
      </w:r>
      <w:r>
        <w:t>). To reflect the uncertainty as to the actual production cost</w:t>
      </w:r>
      <w:r>
        <w:rPr>
          <w:spacing w:val="-1"/>
        </w:rPr>
        <w:t xml:space="preserve"> </w:t>
      </w:r>
      <w:r>
        <w:t>for the blades and</w:t>
      </w:r>
      <w:r>
        <w:rPr>
          <w:spacing w:val="-2"/>
        </w:rPr>
        <w:t xml:space="preserve"> </w:t>
      </w:r>
      <w:r>
        <w:t>to</w:t>
      </w:r>
      <w:r>
        <w:rPr>
          <w:spacing w:val="-3"/>
        </w:rPr>
        <w:t xml:space="preserve"> </w:t>
      </w:r>
      <w:r>
        <w:t>share the risks resulting from</w:t>
      </w:r>
      <w:r>
        <w:rPr>
          <w:spacing w:val="-3"/>
        </w:rPr>
        <w:t xml:space="preserve"> </w:t>
      </w:r>
      <w:proofErr w:type="gramStart"/>
      <w:r>
        <w:t>that</w:t>
      </w:r>
      <w:proofErr w:type="gramEnd"/>
      <w:r>
        <w:t xml:space="preserve"> the Parties agreed</w:t>
      </w:r>
      <w:r>
        <w:rPr>
          <w:spacing w:val="-2"/>
        </w:rPr>
        <w:t xml:space="preserve"> </w:t>
      </w:r>
      <w:r>
        <w:t>on</w:t>
      </w:r>
      <w:r>
        <w:rPr>
          <w:spacing w:val="-2"/>
        </w:rPr>
        <w:t xml:space="preserve"> </w:t>
      </w:r>
      <w:r>
        <w:t>a</w:t>
      </w:r>
      <w:r>
        <w:rPr>
          <w:spacing w:val="-1"/>
        </w:rPr>
        <w:t xml:space="preserve"> </w:t>
      </w:r>
      <w:r>
        <w:t>flexible price structure for the fan blade.</w:t>
      </w:r>
      <w:r>
        <w:rPr>
          <w:spacing w:val="-4"/>
        </w:rPr>
        <w:t xml:space="preserve"> </w:t>
      </w:r>
      <w:r>
        <w:t>It</w:t>
      </w:r>
      <w:r>
        <w:rPr>
          <w:spacing w:val="-4"/>
        </w:rPr>
        <w:t xml:space="preserve"> </w:t>
      </w:r>
      <w:r>
        <w:t>was</w:t>
      </w:r>
      <w:r>
        <w:rPr>
          <w:spacing w:val="-6"/>
        </w:rPr>
        <w:t xml:space="preserve"> </w:t>
      </w:r>
      <w:r>
        <w:t>determined</w:t>
      </w:r>
      <w:r>
        <w:rPr>
          <w:spacing w:val="-8"/>
        </w:rPr>
        <w:t xml:space="preserve"> </w:t>
      </w:r>
      <w:r>
        <w:t>largely</w:t>
      </w:r>
      <w:r>
        <w:rPr>
          <w:spacing w:val="-6"/>
        </w:rPr>
        <w:t xml:space="preserve"> </w:t>
      </w:r>
      <w:r>
        <w:t>by</w:t>
      </w:r>
      <w:r>
        <w:rPr>
          <w:spacing w:val="-7"/>
        </w:rPr>
        <w:t xml:space="preserve"> </w:t>
      </w:r>
      <w:r>
        <w:t>CLAIMANT’s</w:t>
      </w:r>
      <w:r>
        <w:rPr>
          <w:spacing w:val="-5"/>
        </w:rPr>
        <w:t xml:space="preserve"> </w:t>
      </w:r>
      <w:r>
        <w:t>p</w:t>
      </w:r>
      <w:r>
        <w:t>roduction</w:t>
      </w:r>
      <w:r>
        <w:rPr>
          <w:spacing w:val="-4"/>
        </w:rPr>
        <w:t xml:space="preserve"> </w:t>
      </w:r>
      <w:r>
        <w:t>costs but provided for a maximum price to ensure, as far as possible, that both Parties would generate a profit from the overall transaction and that RESPONDENT could already at that stage offer the engine at a largely fixed price to Earhart. Furthermore, RESPONDENT</w:t>
      </w:r>
      <w:r>
        <w:rPr>
          <w:spacing w:val="40"/>
        </w:rPr>
        <w:t xml:space="preserve"> </w:t>
      </w:r>
      <w:r>
        <w:t xml:space="preserve">insisted on a price in US$ though CLAIMANT’s production costs would be incurred in </w:t>
      </w:r>
      <w:proofErr w:type="spellStart"/>
      <w:r>
        <w:t>Equatorianian</w:t>
      </w:r>
      <w:proofErr w:type="spellEnd"/>
      <w:r>
        <w:t xml:space="preserve"> Denars (EQD).</w:t>
      </w:r>
    </w:p>
    <w:p w14:paraId="5043CB0F" w14:textId="77777777" w:rsidR="00397C9C" w:rsidRDefault="00397C9C">
      <w:pPr>
        <w:pStyle w:val="BodyText"/>
        <w:spacing w:before="65"/>
      </w:pPr>
    </w:p>
    <w:p w14:paraId="6F1E0FA6" w14:textId="5862572F" w:rsidR="00397C9C" w:rsidRDefault="009625FD">
      <w:pPr>
        <w:pStyle w:val="ListParagraph"/>
        <w:numPr>
          <w:ilvl w:val="0"/>
          <w:numId w:val="1"/>
        </w:numPr>
        <w:tabs>
          <w:tab w:val="left" w:pos="460"/>
        </w:tabs>
        <w:spacing w:line="360" w:lineRule="auto"/>
        <w:ind w:left="460" w:right="308" w:hanging="360"/>
        <w:rPr>
          <w:sz w:val="24"/>
        </w:rPr>
      </w:pPr>
      <w:r>
        <w:rPr>
          <w:sz w:val="24"/>
        </w:rPr>
        <w:t>In their Development and Sales Agreement (DSA) of 1 August 201</w:t>
      </w:r>
      <w:r w:rsidR="00133A50">
        <w:rPr>
          <w:sz w:val="24"/>
        </w:rPr>
        <w:t>7</w:t>
      </w:r>
      <w:r>
        <w:rPr>
          <w:sz w:val="24"/>
        </w:rPr>
        <w:t xml:space="preserve"> (</w:t>
      </w:r>
      <w:r>
        <w:rPr>
          <w:color w:val="FF0000"/>
          <w:sz w:val="24"/>
        </w:rPr>
        <w:t>Claimant’s Exhibit C 2</w:t>
      </w:r>
      <w:r>
        <w:rPr>
          <w:sz w:val="24"/>
        </w:rPr>
        <w:t>) RESPONDENT ordered 2,000 swept fan blades, model TRF 192-I, from CLAIMANT for</w:t>
      </w:r>
      <w:r>
        <w:rPr>
          <w:spacing w:val="-2"/>
          <w:sz w:val="24"/>
        </w:rPr>
        <w:t xml:space="preserve"> </w:t>
      </w:r>
      <w:r>
        <w:rPr>
          <w:sz w:val="24"/>
        </w:rPr>
        <w:t xml:space="preserve">a price per blade between US$ 9,975 and US$ 13,125. The price range in Section 4 DSA was determined </w:t>
      </w:r>
      <w:proofErr w:type="gramStart"/>
      <w:r>
        <w:rPr>
          <w:sz w:val="24"/>
        </w:rPr>
        <w:t>on the basis of</w:t>
      </w:r>
      <w:proofErr w:type="gramEnd"/>
      <w:r>
        <w:rPr>
          <w:sz w:val="24"/>
        </w:rPr>
        <w:t xml:space="preserve"> an estimate by CLAIMANT about the likely cost per blade to which a certain profit was to be added. This profit was to decrease with the increase of the costs. Given a production cost of US$ 9,500 per blade a profit of 5% would be added. However, that profit component in the price would reduce to 0% if the unit-cost per blade was US$ 13,125 or higher. US$ 13,125 was the maximum price RESPONDENT</w:t>
      </w:r>
      <w:r>
        <w:rPr>
          <w:sz w:val="24"/>
        </w:rPr>
        <w:t xml:space="preserve"> would be required</w:t>
      </w:r>
      <w:r>
        <w:rPr>
          <w:spacing w:val="-3"/>
          <w:sz w:val="24"/>
        </w:rPr>
        <w:t xml:space="preserve"> </w:t>
      </w:r>
      <w:r>
        <w:rPr>
          <w:sz w:val="24"/>
        </w:rPr>
        <w:t>to</w:t>
      </w:r>
      <w:r>
        <w:rPr>
          <w:spacing w:val="-4"/>
          <w:sz w:val="24"/>
        </w:rPr>
        <w:t xml:space="preserve"> </w:t>
      </w:r>
      <w:r>
        <w:rPr>
          <w:sz w:val="24"/>
        </w:rPr>
        <w:t>pay</w:t>
      </w:r>
      <w:r>
        <w:rPr>
          <w:spacing w:val="-1"/>
          <w:sz w:val="24"/>
        </w:rPr>
        <w:t xml:space="preserve"> </w:t>
      </w:r>
      <w:r>
        <w:rPr>
          <w:sz w:val="24"/>
        </w:rPr>
        <w:t>per blade</w:t>
      </w:r>
      <w:r>
        <w:rPr>
          <w:spacing w:val="-1"/>
          <w:sz w:val="24"/>
        </w:rPr>
        <w:t xml:space="preserve"> </w:t>
      </w:r>
      <w:r>
        <w:rPr>
          <w:sz w:val="24"/>
        </w:rPr>
        <w:t>under normal circumstances.</w:t>
      </w:r>
      <w:r>
        <w:rPr>
          <w:spacing w:val="-3"/>
          <w:sz w:val="24"/>
        </w:rPr>
        <w:t xml:space="preserve"> </w:t>
      </w:r>
      <w:r>
        <w:rPr>
          <w:sz w:val="24"/>
        </w:rPr>
        <w:t>According to</w:t>
      </w:r>
      <w:r>
        <w:rPr>
          <w:spacing w:val="-4"/>
          <w:sz w:val="24"/>
        </w:rPr>
        <w:t xml:space="preserve"> </w:t>
      </w:r>
      <w:r>
        <w:rPr>
          <w:sz w:val="24"/>
        </w:rPr>
        <w:t>the</w:t>
      </w:r>
      <w:r>
        <w:rPr>
          <w:spacing w:val="-1"/>
          <w:sz w:val="24"/>
        </w:rPr>
        <w:t xml:space="preserve"> </w:t>
      </w:r>
      <w:r>
        <w:rPr>
          <w:sz w:val="24"/>
        </w:rPr>
        <w:t>agreed</w:t>
      </w:r>
      <w:r>
        <w:rPr>
          <w:spacing w:val="-3"/>
          <w:sz w:val="24"/>
        </w:rPr>
        <w:t xml:space="preserve"> </w:t>
      </w:r>
      <w:r>
        <w:rPr>
          <w:sz w:val="24"/>
        </w:rPr>
        <w:t>risk</w:t>
      </w:r>
      <w:r>
        <w:rPr>
          <w:spacing w:val="-1"/>
          <w:sz w:val="24"/>
        </w:rPr>
        <w:t xml:space="preserve"> </w:t>
      </w:r>
      <w:r>
        <w:rPr>
          <w:sz w:val="24"/>
        </w:rPr>
        <w:t xml:space="preserve">sharing structure of the agreement CLAIMANT had to bear the risk that the production cost would be </w:t>
      </w:r>
      <w:proofErr w:type="gramStart"/>
      <w:r>
        <w:rPr>
          <w:sz w:val="24"/>
        </w:rPr>
        <w:t>actually above</w:t>
      </w:r>
      <w:proofErr w:type="gramEnd"/>
      <w:r>
        <w:rPr>
          <w:sz w:val="24"/>
        </w:rPr>
        <w:t xml:space="preserve"> that maximum price, subject to the ordinary hardship </w:t>
      </w:r>
      <w:proofErr w:type="spellStart"/>
      <w:r>
        <w:rPr>
          <w:sz w:val="24"/>
        </w:rPr>
        <w:t>defence</w:t>
      </w:r>
      <w:proofErr w:type="spellEnd"/>
      <w:r>
        <w:rPr>
          <w:sz w:val="24"/>
        </w:rPr>
        <w:t>.</w:t>
      </w:r>
    </w:p>
    <w:p w14:paraId="07459315" w14:textId="77777777" w:rsidR="00397C9C" w:rsidRDefault="00397C9C">
      <w:pPr>
        <w:pStyle w:val="BodyText"/>
        <w:spacing w:before="69"/>
      </w:pPr>
    </w:p>
    <w:p w14:paraId="4B77C014" w14:textId="77777777" w:rsidR="00397C9C" w:rsidRDefault="009625FD">
      <w:pPr>
        <w:pStyle w:val="ListParagraph"/>
        <w:numPr>
          <w:ilvl w:val="0"/>
          <w:numId w:val="1"/>
        </w:numPr>
        <w:tabs>
          <w:tab w:val="left" w:pos="460"/>
        </w:tabs>
        <w:spacing w:line="360" w:lineRule="auto"/>
        <w:ind w:left="460" w:right="303" w:hanging="360"/>
        <w:rPr>
          <w:sz w:val="24"/>
        </w:rPr>
      </w:pPr>
      <w:proofErr w:type="gramStart"/>
      <w:r>
        <w:rPr>
          <w:sz w:val="24"/>
        </w:rPr>
        <w:t>On the basis of</w:t>
      </w:r>
      <w:proofErr w:type="gramEnd"/>
      <w:r>
        <w:rPr>
          <w:sz w:val="24"/>
        </w:rPr>
        <w:t xml:space="preserve"> its recent experience with the TRF 192, CLAIMANT estimated that the production costs per blade would be around EQD 20,000. That would have been around</w:t>
      </w:r>
      <w:r>
        <w:rPr>
          <w:spacing w:val="40"/>
          <w:sz w:val="24"/>
        </w:rPr>
        <w:t xml:space="preserve"> </w:t>
      </w:r>
      <w:r>
        <w:rPr>
          <w:sz w:val="24"/>
        </w:rPr>
        <w:t>US$</w:t>
      </w:r>
      <w:r>
        <w:rPr>
          <w:spacing w:val="-3"/>
          <w:sz w:val="24"/>
        </w:rPr>
        <w:t xml:space="preserve"> </w:t>
      </w:r>
      <w:r>
        <w:rPr>
          <w:sz w:val="24"/>
        </w:rPr>
        <w:t>10,000</w:t>
      </w:r>
      <w:r>
        <w:rPr>
          <w:spacing w:val="-3"/>
          <w:sz w:val="24"/>
        </w:rPr>
        <w:t xml:space="preserve"> </w:t>
      </w:r>
      <w:r>
        <w:rPr>
          <w:sz w:val="24"/>
        </w:rPr>
        <w:t>on</w:t>
      </w:r>
      <w:r>
        <w:rPr>
          <w:spacing w:val="-2"/>
          <w:sz w:val="24"/>
        </w:rPr>
        <w:t xml:space="preserve"> </w:t>
      </w:r>
      <w:r>
        <w:rPr>
          <w:sz w:val="24"/>
        </w:rPr>
        <w:t>the then</w:t>
      </w:r>
      <w:r>
        <w:rPr>
          <w:spacing w:val="-2"/>
          <w:sz w:val="24"/>
        </w:rPr>
        <w:t xml:space="preserve"> </w:t>
      </w:r>
      <w:r>
        <w:rPr>
          <w:sz w:val="24"/>
        </w:rPr>
        <w:t>prevailing exchange rate,</w:t>
      </w:r>
      <w:r>
        <w:rPr>
          <w:spacing w:val="-1"/>
          <w:sz w:val="24"/>
        </w:rPr>
        <w:t xml:space="preserve"> </w:t>
      </w:r>
      <w:r>
        <w:rPr>
          <w:sz w:val="24"/>
        </w:rPr>
        <w:t>which</w:t>
      </w:r>
      <w:r>
        <w:rPr>
          <w:spacing w:val="-2"/>
          <w:sz w:val="24"/>
        </w:rPr>
        <w:t xml:space="preserve"> </w:t>
      </w:r>
      <w:r>
        <w:rPr>
          <w:sz w:val="24"/>
        </w:rPr>
        <w:t>had</w:t>
      </w:r>
      <w:r>
        <w:rPr>
          <w:spacing w:val="-2"/>
          <w:sz w:val="24"/>
        </w:rPr>
        <w:t xml:space="preserve"> </w:t>
      </w:r>
      <w:r>
        <w:rPr>
          <w:sz w:val="24"/>
        </w:rPr>
        <w:t>largely stayed</w:t>
      </w:r>
      <w:r>
        <w:rPr>
          <w:spacing w:val="-2"/>
          <w:sz w:val="24"/>
        </w:rPr>
        <w:t xml:space="preserve"> </w:t>
      </w:r>
      <w:r>
        <w:rPr>
          <w:sz w:val="24"/>
        </w:rPr>
        <w:t>the same for the last three</w:t>
      </w:r>
      <w:r>
        <w:rPr>
          <w:spacing w:val="-2"/>
          <w:sz w:val="24"/>
        </w:rPr>
        <w:t xml:space="preserve"> </w:t>
      </w:r>
      <w:r>
        <w:rPr>
          <w:sz w:val="24"/>
        </w:rPr>
        <w:t>years</w:t>
      </w:r>
      <w:r>
        <w:rPr>
          <w:spacing w:val="-2"/>
          <w:sz w:val="24"/>
        </w:rPr>
        <w:t xml:space="preserve"> </w:t>
      </w:r>
      <w:r>
        <w:rPr>
          <w:sz w:val="24"/>
        </w:rPr>
        <w:t>fluctuating between</w:t>
      </w:r>
      <w:r>
        <w:rPr>
          <w:spacing w:val="-3"/>
          <w:sz w:val="24"/>
        </w:rPr>
        <w:t xml:space="preserve"> </w:t>
      </w:r>
      <w:r>
        <w:rPr>
          <w:sz w:val="24"/>
        </w:rPr>
        <w:t>US$ 1 =</w:t>
      </w:r>
      <w:r>
        <w:rPr>
          <w:spacing w:val="-2"/>
          <w:sz w:val="24"/>
        </w:rPr>
        <w:t xml:space="preserve"> </w:t>
      </w:r>
      <w:r>
        <w:rPr>
          <w:sz w:val="24"/>
        </w:rPr>
        <w:t>EQD 2.00 and US$ 1 =</w:t>
      </w:r>
      <w:r>
        <w:rPr>
          <w:spacing w:val="-2"/>
          <w:sz w:val="24"/>
        </w:rPr>
        <w:t xml:space="preserve"> </w:t>
      </w:r>
      <w:r>
        <w:rPr>
          <w:sz w:val="24"/>
        </w:rPr>
        <w:t>EQD 2.02. Section 4 DSA contained, however, no rule as to the applicable exchange rate. As</w:t>
      </w:r>
      <w:r>
        <w:rPr>
          <w:spacing w:val="-2"/>
          <w:sz w:val="24"/>
        </w:rPr>
        <w:t xml:space="preserve"> </w:t>
      </w:r>
      <w:r>
        <w:rPr>
          <w:sz w:val="24"/>
        </w:rPr>
        <w:t>already</w:t>
      </w:r>
      <w:r>
        <w:rPr>
          <w:spacing w:val="-2"/>
          <w:sz w:val="24"/>
        </w:rPr>
        <w:t xml:space="preserve"> </w:t>
      </w:r>
      <w:r>
        <w:rPr>
          <w:sz w:val="24"/>
        </w:rPr>
        <w:t>indicated during the negotiations of the Development and Sales Agreement, RESPONDENT subsequently decide</w:t>
      </w:r>
      <w:r>
        <w:rPr>
          <w:sz w:val="24"/>
        </w:rPr>
        <w:t>d to order the same number of clamps needed for connecting the</w:t>
      </w:r>
      <w:r>
        <w:rPr>
          <w:spacing w:val="-8"/>
          <w:sz w:val="24"/>
        </w:rPr>
        <w:t xml:space="preserve"> </w:t>
      </w:r>
      <w:r>
        <w:rPr>
          <w:sz w:val="24"/>
        </w:rPr>
        <w:t>blades</w:t>
      </w:r>
      <w:r>
        <w:rPr>
          <w:spacing w:val="-11"/>
          <w:sz w:val="24"/>
        </w:rPr>
        <w:t xml:space="preserve"> </w:t>
      </w:r>
      <w:r>
        <w:rPr>
          <w:sz w:val="24"/>
        </w:rPr>
        <w:t>to</w:t>
      </w:r>
      <w:r>
        <w:rPr>
          <w:spacing w:val="-10"/>
          <w:sz w:val="24"/>
        </w:rPr>
        <w:t xml:space="preserve"> </w:t>
      </w:r>
      <w:r>
        <w:rPr>
          <w:sz w:val="24"/>
        </w:rPr>
        <w:t>the</w:t>
      </w:r>
      <w:r>
        <w:rPr>
          <w:spacing w:val="-13"/>
          <w:sz w:val="24"/>
        </w:rPr>
        <w:t xml:space="preserve"> </w:t>
      </w:r>
      <w:r>
        <w:rPr>
          <w:sz w:val="24"/>
        </w:rPr>
        <w:t>shaft of</w:t>
      </w:r>
      <w:r>
        <w:rPr>
          <w:spacing w:val="-5"/>
          <w:sz w:val="24"/>
        </w:rPr>
        <w:t xml:space="preserve"> </w:t>
      </w:r>
      <w:r>
        <w:rPr>
          <w:sz w:val="24"/>
        </w:rPr>
        <w:t>the</w:t>
      </w:r>
      <w:r>
        <w:rPr>
          <w:spacing w:val="-6"/>
          <w:sz w:val="24"/>
        </w:rPr>
        <w:t xml:space="preserve"> </w:t>
      </w:r>
      <w:r>
        <w:rPr>
          <w:sz w:val="24"/>
        </w:rPr>
        <w:t>fans.</w:t>
      </w:r>
      <w:r>
        <w:rPr>
          <w:spacing w:val="-7"/>
          <w:sz w:val="24"/>
        </w:rPr>
        <w:t xml:space="preserve"> </w:t>
      </w:r>
      <w:r>
        <w:rPr>
          <w:sz w:val="24"/>
        </w:rPr>
        <w:t>As</w:t>
      </w:r>
      <w:r>
        <w:rPr>
          <w:spacing w:val="-5"/>
          <w:sz w:val="24"/>
        </w:rPr>
        <w:t xml:space="preserve"> </w:t>
      </w:r>
      <w:r>
        <w:rPr>
          <w:sz w:val="24"/>
        </w:rPr>
        <w:t>suggested</w:t>
      </w:r>
      <w:r>
        <w:rPr>
          <w:spacing w:val="-6"/>
          <w:sz w:val="24"/>
        </w:rPr>
        <w:t xml:space="preserve"> </w:t>
      </w:r>
      <w:r>
        <w:rPr>
          <w:sz w:val="24"/>
        </w:rPr>
        <w:t>by</w:t>
      </w:r>
      <w:r>
        <w:rPr>
          <w:spacing w:val="-5"/>
          <w:sz w:val="24"/>
        </w:rPr>
        <w:t xml:space="preserve"> </w:t>
      </w:r>
      <w:r>
        <w:rPr>
          <w:sz w:val="24"/>
        </w:rPr>
        <w:t>RESPONDENT</w:t>
      </w:r>
      <w:r>
        <w:rPr>
          <w:spacing w:val="-2"/>
          <w:sz w:val="24"/>
        </w:rPr>
        <w:t xml:space="preserve"> </w:t>
      </w:r>
      <w:r>
        <w:rPr>
          <w:sz w:val="24"/>
        </w:rPr>
        <w:t>the</w:t>
      </w:r>
      <w:r>
        <w:rPr>
          <w:spacing w:val="-6"/>
          <w:sz w:val="24"/>
        </w:rPr>
        <w:t xml:space="preserve"> </w:t>
      </w:r>
      <w:r>
        <w:rPr>
          <w:sz w:val="24"/>
        </w:rPr>
        <w:t>Parties</w:t>
      </w:r>
      <w:r>
        <w:rPr>
          <w:spacing w:val="-5"/>
          <w:sz w:val="24"/>
        </w:rPr>
        <w:t xml:space="preserve"> </w:t>
      </w:r>
      <w:r>
        <w:rPr>
          <w:sz w:val="24"/>
        </w:rPr>
        <w:t>added a handwritten addendum onto</w:t>
      </w:r>
    </w:p>
    <w:p w14:paraId="6537F28F" w14:textId="77777777" w:rsidR="00397C9C" w:rsidRDefault="00397C9C">
      <w:pPr>
        <w:spacing w:line="360" w:lineRule="auto"/>
        <w:jc w:val="both"/>
        <w:rPr>
          <w:sz w:val="24"/>
        </w:rPr>
        <w:sectPr w:rsidR="00397C9C">
          <w:pgSz w:w="11910" w:h="16840"/>
          <w:pgMar w:top="720" w:right="1100" w:bottom="1520" w:left="1080" w:header="0" w:footer="1296" w:gutter="0"/>
          <w:cols w:space="720"/>
        </w:sectPr>
      </w:pPr>
    </w:p>
    <w:p w14:paraId="09958D37" w14:textId="77777777" w:rsidR="00397C9C" w:rsidRDefault="009625FD">
      <w:pPr>
        <w:pStyle w:val="BodyText"/>
        <w:spacing w:before="82"/>
        <w:ind w:left="460"/>
        <w:jc w:val="both"/>
      </w:pPr>
      <w:r>
        <w:lastRenderedPageBreak/>
        <w:t>the</w:t>
      </w:r>
      <w:r>
        <w:rPr>
          <w:spacing w:val="40"/>
        </w:rPr>
        <w:t xml:space="preserve"> </w:t>
      </w:r>
      <w:r>
        <w:t>original</w:t>
      </w:r>
      <w:r>
        <w:rPr>
          <w:spacing w:val="43"/>
        </w:rPr>
        <w:t xml:space="preserve"> </w:t>
      </w:r>
      <w:r>
        <w:t>contract</w:t>
      </w:r>
      <w:r>
        <w:rPr>
          <w:spacing w:val="41"/>
        </w:rPr>
        <w:t xml:space="preserve"> </w:t>
      </w:r>
      <w:r>
        <w:t>which</w:t>
      </w:r>
      <w:r>
        <w:rPr>
          <w:spacing w:val="42"/>
        </w:rPr>
        <w:t xml:space="preserve"> </w:t>
      </w:r>
      <w:r>
        <w:t>provided</w:t>
      </w:r>
      <w:r>
        <w:rPr>
          <w:spacing w:val="41"/>
        </w:rPr>
        <w:t xml:space="preserve"> </w:t>
      </w:r>
      <w:r>
        <w:t>under</w:t>
      </w:r>
      <w:r>
        <w:rPr>
          <w:spacing w:val="44"/>
        </w:rPr>
        <w:t xml:space="preserve"> </w:t>
      </w:r>
      <w:r>
        <w:t>the</w:t>
      </w:r>
      <w:r>
        <w:rPr>
          <w:spacing w:val="42"/>
        </w:rPr>
        <w:t xml:space="preserve"> </w:t>
      </w:r>
      <w:r>
        <w:t>heading</w:t>
      </w:r>
      <w:r>
        <w:rPr>
          <w:spacing w:val="45"/>
        </w:rPr>
        <w:t xml:space="preserve"> </w:t>
      </w:r>
      <w:r>
        <w:t>“Addendum</w:t>
      </w:r>
      <w:r>
        <w:rPr>
          <w:spacing w:val="45"/>
        </w:rPr>
        <w:t xml:space="preserve"> </w:t>
      </w:r>
      <w:r>
        <w:t>of</w:t>
      </w:r>
      <w:r>
        <w:rPr>
          <w:spacing w:val="43"/>
        </w:rPr>
        <w:t xml:space="preserve"> </w:t>
      </w:r>
      <w:r>
        <w:t>26</w:t>
      </w:r>
      <w:r>
        <w:rPr>
          <w:spacing w:val="41"/>
        </w:rPr>
        <w:t xml:space="preserve"> </w:t>
      </w:r>
      <w:r>
        <w:t>October”</w:t>
      </w:r>
      <w:r>
        <w:rPr>
          <w:spacing w:val="42"/>
        </w:rPr>
        <w:t xml:space="preserve"> </w:t>
      </w:r>
      <w:r>
        <w:rPr>
          <w:spacing w:val="-5"/>
        </w:rPr>
        <w:t>as</w:t>
      </w:r>
    </w:p>
    <w:p w14:paraId="569DAA98" w14:textId="77777777" w:rsidR="00397C9C" w:rsidRDefault="009625FD">
      <w:pPr>
        <w:pStyle w:val="BodyText"/>
        <w:spacing w:before="147"/>
        <w:ind w:left="460"/>
        <w:jc w:val="both"/>
      </w:pPr>
      <w:r>
        <w:t>follows</w:t>
      </w:r>
      <w:r>
        <w:rPr>
          <w:spacing w:val="-4"/>
        </w:rPr>
        <w:t xml:space="preserve"> </w:t>
      </w:r>
      <w:r>
        <w:t>(</w:t>
      </w:r>
      <w:r>
        <w:rPr>
          <w:color w:val="FF0000"/>
        </w:rPr>
        <w:t>Claimant’s</w:t>
      </w:r>
      <w:r>
        <w:rPr>
          <w:color w:val="FF0000"/>
          <w:spacing w:val="-5"/>
        </w:rPr>
        <w:t xml:space="preserve"> </w:t>
      </w:r>
      <w:r>
        <w:rPr>
          <w:color w:val="FF0000"/>
        </w:rPr>
        <w:t>Exhibit</w:t>
      </w:r>
      <w:r>
        <w:rPr>
          <w:color w:val="FF0000"/>
          <w:spacing w:val="-4"/>
        </w:rPr>
        <w:t xml:space="preserve"> </w:t>
      </w:r>
      <w:r>
        <w:rPr>
          <w:color w:val="FF0000"/>
        </w:rPr>
        <w:t>C</w:t>
      </w:r>
      <w:r>
        <w:rPr>
          <w:color w:val="FF0000"/>
          <w:spacing w:val="-4"/>
        </w:rPr>
        <w:t xml:space="preserve"> </w:t>
      </w:r>
      <w:r>
        <w:rPr>
          <w:color w:val="FF0000"/>
          <w:spacing w:val="-5"/>
        </w:rPr>
        <w:t>2</w:t>
      </w:r>
      <w:r>
        <w:rPr>
          <w:spacing w:val="-5"/>
        </w:rPr>
        <w:t>):</w:t>
      </w:r>
    </w:p>
    <w:p w14:paraId="6DFB9E20" w14:textId="77777777" w:rsidR="00397C9C" w:rsidRDefault="00397C9C">
      <w:pPr>
        <w:pStyle w:val="BodyText"/>
        <w:spacing w:before="210"/>
      </w:pPr>
    </w:p>
    <w:p w14:paraId="5E25B13B" w14:textId="77777777" w:rsidR="00397C9C" w:rsidRDefault="009625FD">
      <w:pPr>
        <w:spacing w:line="228" w:lineRule="auto"/>
        <w:ind w:left="821" w:right="305"/>
        <w:jc w:val="both"/>
        <w:rPr>
          <w:i/>
          <w:sz w:val="24"/>
        </w:rPr>
      </w:pPr>
      <w:r>
        <w:rPr>
          <w:i/>
          <w:sz w:val="24"/>
        </w:rPr>
        <w:t>The Buyer may request the Seller to produce and deliver 2,000 clamps</w:t>
      </w:r>
      <w:r>
        <w:rPr>
          <w:i/>
          <w:spacing w:val="-9"/>
          <w:sz w:val="24"/>
        </w:rPr>
        <w:t xml:space="preserve"> </w:t>
      </w:r>
      <w:r>
        <w:rPr>
          <w:i/>
          <w:sz w:val="24"/>
        </w:rPr>
        <w:t>to attach</w:t>
      </w:r>
      <w:r>
        <w:rPr>
          <w:i/>
          <w:spacing w:val="-14"/>
          <w:sz w:val="24"/>
        </w:rPr>
        <w:t xml:space="preserve"> </w:t>
      </w:r>
      <w:r>
        <w:rPr>
          <w:i/>
          <w:sz w:val="24"/>
        </w:rPr>
        <w:t>the</w:t>
      </w:r>
      <w:r>
        <w:rPr>
          <w:i/>
          <w:spacing w:val="-14"/>
          <w:sz w:val="24"/>
        </w:rPr>
        <w:t xml:space="preserve"> </w:t>
      </w:r>
      <w:r>
        <w:rPr>
          <w:i/>
          <w:sz w:val="24"/>
        </w:rPr>
        <w:t>fan blades</w:t>
      </w:r>
      <w:r>
        <w:rPr>
          <w:i/>
          <w:spacing w:val="-14"/>
          <w:sz w:val="24"/>
        </w:rPr>
        <w:t xml:space="preserve"> </w:t>
      </w:r>
      <w:r>
        <w:rPr>
          <w:i/>
          <w:sz w:val="24"/>
        </w:rPr>
        <w:t>to</w:t>
      </w:r>
      <w:r>
        <w:rPr>
          <w:i/>
          <w:spacing w:val="-14"/>
          <w:sz w:val="24"/>
        </w:rPr>
        <w:t xml:space="preserve"> </w:t>
      </w:r>
      <w:proofErr w:type="spellStart"/>
      <w:r>
        <w:rPr>
          <w:i/>
          <w:sz w:val="24"/>
        </w:rPr>
        <w:t>thefan</w:t>
      </w:r>
      <w:proofErr w:type="spellEnd"/>
      <w:r>
        <w:rPr>
          <w:i/>
          <w:spacing w:val="-13"/>
          <w:sz w:val="24"/>
        </w:rPr>
        <w:t xml:space="preserve"> </w:t>
      </w:r>
      <w:r>
        <w:rPr>
          <w:i/>
          <w:sz w:val="24"/>
        </w:rPr>
        <w:t>shaft.</w:t>
      </w:r>
      <w:r>
        <w:rPr>
          <w:i/>
          <w:spacing w:val="-14"/>
          <w:sz w:val="24"/>
        </w:rPr>
        <w:t xml:space="preserve"> </w:t>
      </w:r>
      <w:r>
        <w:rPr>
          <w:i/>
          <w:sz w:val="24"/>
        </w:rPr>
        <w:t>The</w:t>
      </w:r>
      <w:r>
        <w:rPr>
          <w:i/>
          <w:spacing w:val="-13"/>
          <w:sz w:val="24"/>
        </w:rPr>
        <w:t xml:space="preserve"> </w:t>
      </w:r>
      <w:proofErr w:type="spellStart"/>
      <w:r>
        <w:rPr>
          <w:i/>
          <w:sz w:val="24"/>
        </w:rPr>
        <w:t>Priceforthe</w:t>
      </w:r>
      <w:proofErr w:type="spellEnd"/>
      <w:r>
        <w:rPr>
          <w:i/>
          <w:spacing w:val="-14"/>
          <w:sz w:val="24"/>
        </w:rPr>
        <w:t xml:space="preserve"> </w:t>
      </w:r>
      <w:r>
        <w:rPr>
          <w:i/>
          <w:sz w:val="24"/>
        </w:rPr>
        <w:t>clamps</w:t>
      </w:r>
      <w:r>
        <w:rPr>
          <w:i/>
          <w:spacing w:val="-13"/>
          <w:sz w:val="24"/>
        </w:rPr>
        <w:t xml:space="preserve"> </w:t>
      </w:r>
      <w:proofErr w:type="spellStart"/>
      <w:r>
        <w:rPr>
          <w:i/>
          <w:sz w:val="24"/>
        </w:rPr>
        <w:t>shallbeona</w:t>
      </w:r>
      <w:proofErr w:type="spellEnd"/>
      <w:r>
        <w:rPr>
          <w:i/>
          <w:spacing w:val="-14"/>
          <w:sz w:val="24"/>
        </w:rPr>
        <w:t xml:space="preserve"> </w:t>
      </w:r>
      <w:r>
        <w:rPr>
          <w:i/>
          <w:sz w:val="24"/>
        </w:rPr>
        <w:t>cost</w:t>
      </w:r>
      <w:r>
        <w:rPr>
          <w:i/>
          <w:spacing w:val="-14"/>
          <w:sz w:val="24"/>
        </w:rPr>
        <w:t xml:space="preserve"> </w:t>
      </w:r>
      <w:r>
        <w:rPr>
          <w:i/>
          <w:sz w:val="24"/>
        </w:rPr>
        <w:t>coverage</w:t>
      </w:r>
      <w:r>
        <w:rPr>
          <w:i/>
          <w:spacing w:val="-13"/>
          <w:sz w:val="24"/>
        </w:rPr>
        <w:t xml:space="preserve"> </w:t>
      </w:r>
      <w:r>
        <w:rPr>
          <w:i/>
          <w:sz w:val="24"/>
        </w:rPr>
        <w:t>base</w:t>
      </w:r>
      <w:r>
        <w:rPr>
          <w:i/>
          <w:spacing w:val="-3"/>
          <w:sz w:val="24"/>
        </w:rPr>
        <w:t xml:space="preserve"> </w:t>
      </w:r>
      <w:r>
        <w:rPr>
          <w:i/>
          <w:sz w:val="24"/>
        </w:rPr>
        <w:t>and</w:t>
      </w:r>
      <w:r>
        <w:rPr>
          <w:i/>
          <w:spacing w:val="12"/>
          <w:sz w:val="24"/>
        </w:rPr>
        <w:t xml:space="preserve"> </w:t>
      </w:r>
      <w:r>
        <w:rPr>
          <w:i/>
          <w:sz w:val="24"/>
        </w:rPr>
        <w:t>be</w:t>
      </w:r>
      <w:r>
        <w:rPr>
          <w:i/>
          <w:spacing w:val="10"/>
          <w:sz w:val="24"/>
        </w:rPr>
        <w:t xml:space="preserve"> </w:t>
      </w:r>
      <w:r>
        <w:rPr>
          <w:i/>
          <w:sz w:val="24"/>
        </w:rPr>
        <w:t xml:space="preserve">paid </w:t>
      </w:r>
      <w:proofErr w:type="spellStart"/>
      <w:r>
        <w:rPr>
          <w:i/>
          <w:spacing w:val="-2"/>
          <w:sz w:val="24"/>
        </w:rPr>
        <w:t>inUS</w:t>
      </w:r>
      <w:proofErr w:type="spellEnd"/>
      <w:r>
        <w:rPr>
          <w:i/>
          <w:spacing w:val="-2"/>
          <w:sz w:val="24"/>
        </w:rPr>
        <w:t>$.</w:t>
      </w:r>
    </w:p>
    <w:p w14:paraId="70DF9E56" w14:textId="77777777" w:rsidR="00397C9C" w:rsidRDefault="00397C9C">
      <w:pPr>
        <w:pStyle w:val="BodyText"/>
        <w:spacing w:before="6"/>
        <w:rPr>
          <w:i/>
        </w:rPr>
      </w:pPr>
    </w:p>
    <w:p w14:paraId="64B6821E" w14:textId="77777777" w:rsidR="00397C9C" w:rsidRDefault="009625FD">
      <w:pPr>
        <w:ind w:left="821"/>
        <w:jc w:val="both"/>
        <w:rPr>
          <w:i/>
          <w:sz w:val="24"/>
        </w:rPr>
      </w:pPr>
      <w:r>
        <w:rPr>
          <w:i/>
          <w:sz w:val="24"/>
        </w:rPr>
        <w:t>Other</w:t>
      </w:r>
      <w:r>
        <w:rPr>
          <w:i/>
          <w:spacing w:val="-4"/>
          <w:sz w:val="24"/>
        </w:rPr>
        <w:t xml:space="preserve"> </w:t>
      </w:r>
      <w:r>
        <w:rPr>
          <w:i/>
          <w:sz w:val="24"/>
        </w:rPr>
        <w:t>terms as per</w:t>
      </w:r>
      <w:r>
        <w:rPr>
          <w:i/>
          <w:spacing w:val="-3"/>
          <w:sz w:val="24"/>
        </w:rPr>
        <w:t xml:space="preserve"> </w:t>
      </w:r>
      <w:r>
        <w:rPr>
          <w:i/>
          <w:sz w:val="24"/>
        </w:rPr>
        <w:t>main</w:t>
      </w:r>
      <w:r>
        <w:rPr>
          <w:i/>
          <w:spacing w:val="-5"/>
          <w:sz w:val="24"/>
        </w:rPr>
        <w:t xml:space="preserve"> </w:t>
      </w:r>
      <w:r>
        <w:rPr>
          <w:i/>
          <w:spacing w:val="-2"/>
          <w:sz w:val="24"/>
        </w:rPr>
        <w:t>Agreement.</w:t>
      </w:r>
    </w:p>
    <w:p w14:paraId="1650D797" w14:textId="77777777" w:rsidR="00397C9C" w:rsidRDefault="009625FD">
      <w:pPr>
        <w:spacing w:before="292"/>
        <w:ind w:left="821"/>
        <w:jc w:val="both"/>
        <w:rPr>
          <w:i/>
          <w:sz w:val="24"/>
        </w:rPr>
      </w:pPr>
      <w:r>
        <w:rPr>
          <w:i/>
          <w:sz w:val="24"/>
        </w:rPr>
        <w:t>The</w:t>
      </w:r>
      <w:r>
        <w:rPr>
          <w:i/>
          <w:spacing w:val="-5"/>
          <w:sz w:val="24"/>
        </w:rPr>
        <w:t xml:space="preserve"> </w:t>
      </w:r>
      <w:r>
        <w:rPr>
          <w:i/>
          <w:sz w:val="24"/>
        </w:rPr>
        <w:t>exchange</w:t>
      </w:r>
      <w:r>
        <w:rPr>
          <w:i/>
          <w:spacing w:val="-2"/>
          <w:sz w:val="24"/>
        </w:rPr>
        <w:t xml:space="preserve"> </w:t>
      </w:r>
      <w:r>
        <w:rPr>
          <w:i/>
          <w:sz w:val="24"/>
        </w:rPr>
        <w:t>rate</w:t>
      </w:r>
      <w:r>
        <w:rPr>
          <w:i/>
          <w:spacing w:val="-2"/>
          <w:sz w:val="24"/>
        </w:rPr>
        <w:t xml:space="preserve"> </w:t>
      </w:r>
      <w:r>
        <w:rPr>
          <w:i/>
          <w:sz w:val="24"/>
        </w:rPr>
        <w:t>for</w:t>
      </w:r>
      <w:r>
        <w:rPr>
          <w:i/>
          <w:spacing w:val="-4"/>
          <w:sz w:val="24"/>
        </w:rPr>
        <w:t xml:space="preserve"> </w:t>
      </w:r>
      <w:r>
        <w:rPr>
          <w:i/>
          <w:sz w:val="24"/>
        </w:rPr>
        <w:t>the</w:t>
      </w:r>
      <w:r>
        <w:rPr>
          <w:i/>
          <w:spacing w:val="-3"/>
          <w:sz w:val="24"/>
        </w:rPr>
        <w:t xml:space="preserve"> </w:t>
      </w:r>
      <w:r>
        <w:rPr>
          <w:i/>
          <w:sz w:val="24"/>
        </w:rPr>
        <w:t>agreement</w:t>
      </w:r>
      <w:r>
        <w:rPr>
          <w:i/>
          <w:spacing w:val="-2"/>
          <w:sz w:val="24"/>
        </w:rPr>
        <w:t xml:space="preserve"> </w:t>
      </w:r>
      <w:r>
        <w:rPr>
          <w:i/>
          <w:sz w:val="24"/>
        </w:rPr>
        <w:t>is</w:t>
      </w:r>
      <w:r>
        <w:rPr>
          <w:i/>
          <w:spacing w:val="-5"/>
          <w:sz w:val="24"/>
        </w:rPr>
        <w:t xml:space="preserve"> </w:t>
      </w:r>
      <w:r>
        <w:rPr>
          <w:i/>
          <w:sz w:val="24"/>
        </w:rPr>
        <w:t>fixed to</w:t>
      </w:r>
      <w:r>
        <w:rPr>
          <w:i/>
          <w:spacing w:val="-1"/>
          <w:sz w:val="24"/>
        </w:rPr>
        <w:t xml:space="preserve"> </w:t>
      </w:r>
      <w:r>
        <w:rPr>
          <w:i/>
          <w:sz w:val="24"/>
        </w:rPr>
        <w:t>US$</w:t>
      </w:r>
      <w:r>
        <w:rPr>
          <w:i/>
          <w:spacing w:val="-8"/>
          <w:sz w:val="24"/>
        </w:rPr>
        <w:t xml:space="preserve"> </w:t>
      </w:r>
      <w:r>
        <w:rPr>
          <w:i/>
          <w:sz w:val="24"/>
        </w:rPr>
        <w:t>1=</w:t>
      </w:r>
      <w:r>
        <w:rPr>
          <w:i/>
          <w:spacing w:val="-2"/>
          <w:sz w:val="24"/>
        </w:rPr>
        <w:t xml:space="preserve"> </w:t>
      </w:r>
      <w:r>
        <w:rPr>
          <w:i/>
          <w:sz w:val="24"/>
        </w:rPr>
        <w:t>EQD</w:t>
      </w:r>
      <w:r>
        <w:rPr>
          <w:i/>
          <w:spacing w:val="1"/>
          <w:sz w:val="24"/>
        </w:rPr>
        <w:t xml:space="preserve"> </w:t>
      </w:r>
      <w:r>
        <w:rPr>
          <w:i/>
          <w:spacing w:val="-2"/>
          <w:sz w:val="24"/>
        </w:rPr>
        <w:t>2.01.</w:t>
      </w:r>
    </w:p>
    <w:p w14:paraId="44E871BC" w14:textId="77777777" w:rsidR="00397C9C" w:rsidRDefault="00397C9C">
      <w:pPr>
        <w:pStyle w:val="BodyText"/>
        <w:rPr>
          <w:i/>
        </w:rPr>
      </w:pPr>
    </w:p>
    <w:p w14:paraId="144A5D23" w14:textId="77777777" w:rsidR="00397C9C" w:rsidRDefault="00397C9C">
      <w:pPr>
        <w:pStyle w:val="BodyText"/>
        <w:rPr>
          <w:i/>
        </w:rPr>
      </w:pPr>
    </w:p>
    <w:p w14:paraId="738610EB" w14:textId="77777777" w:rsidR="00397C9C" w:rsidRDefault="00397C9C">
      <w:pPr>
        <w:pStyle w:val="BodyText"/>
        <w:spacing w:before="89"/>
        <w:rPr>
          <w:i/>
        </w:rPr>
      </w:pPr>
    </w:p>
    <w:p w14:paraId="71450AAE" w14:textId="7EF5E857" w:rsidR="00397C9C" w:rsidRDefault="009625FD">
      <w:pPr>
        <w:pStyle w:val="ListParagraph"/>
        <w:numPr>
          <w:ilvl w:val="0"/>
          <w:numId w:val="1"/>
        </w:numPr>
        <w:tabs>
          <w:tab w:val="left" w:pos="460"/>
        </w:tabs>
        <w:spacing w:line="360" w:lineRule="auto"/>
        <w:ind w:left="460" w:right="309" w:hanging="360"/>
        <w:rPr>
          <w:sz w:val="24"/>
        </w:rPr>
      </w:pPr>
      <w:r>
        <w:rPr>
          <w:sz w:val="24"/>
        </w:rPr>
        <w:t>The Parties were successful in improving the TRF 192 so that the new TRF 192-I gave the required</w:t>
      </w:r>
      <w:r>
        <w:rPr>
          <w:spacing w:val="-2"/>
          <w:sz w:val="24"/>
        </w:rPr>
        <w:t xml:space="preserve"> </w:t>
      </w:r>
      <w:r>
        <w:rPr>
          <w:sz w:val="24"/>
        </w:rPr>
        <w:t>noise reduction.</w:t>
      </w:r>
      <w:r>
        <w:rPr>
          <w:spacing w:val="-2"/>
          <w:sz w:val="24"/>
        </w:rPr>
        <w:t xml:space="preserve"> </w:t>
      </w:r>
      <w:r>
        <w:rPr>
          <w:sz w:val="24"/>
        </w:rPr>
        <w:t>CLAIMANT delivered</w:t>
      </w:r>
      <w:r>
        <w:rPr>
          <w:spacing w:val="-2"/>
          <w:sz w:val="24"/>
        </w:rPr>
        <w:t xml:space="preserve"> </w:t>
      </w:r>
      <w:r>
        <w:rPr>
          <w:sz w:val="24"/>
        </w:rPr>
        <w:t>the</w:t>
      </w:r>
      <w:r>
        <w:rPr>
          <w:spacing w:val="-1"/>
          <w:sz w:val="24"/>
        </w:rPr>
        <w:t xml:space="preserve"> </w:t>
      </w:r>
      <w:r>
        <w:rPr>
          <w:sz w:val="24"/>
        </w:rPr>
        <w:t>fan</w:t>
      </w:r>
      <w:r>
        <w:rPr>
          <w:spacing w:val="-2"/>
          <w:sz w:val="24"/>
        </w:rPr>
        <w:t xml:space="preserve"> </w:t>
      </w:r>
      <w:r>
        <w:rPr>
          <w:sz w:val="24"/>
        </w:rPr>
        <w:t>blades</w:t>
      </w:r>
      <w:r>
        <w:rPr>
          <w:spacing w:val="-1"/>
          <w:sz w:val="24"/>
        </w:rPr>
        <w:t xml:space="preserve"> </w:t>
      </w:r>
      <w:r>
        <w:rPr>
          <w:sz w:val="24"/>
        </w:rPr>
        <w:t>and the</w:t>
      </w:r>
      <w:r>
        <w:rPr>
          <w:spacing w:val="-1"/>
          <w:sz w:val="24"/>
        </w:rPr>
        <w:t xml:space="preserve"> </w:t>
      </w:r>
      <w:r>
        <w:rPr>
          <w:sz w:val="24"/>
        </w:rPr>
        <w:t>clamps</w:t>
      </w:r>
      <w:r>
        <w:rPr>
          <w:spacing w:val="-1"/>
          <w:sz w:val="24"/>
        </w:rPr>
        <w:t xml:space="preserve"> </w:t>
      </w:r>
      <w:r>
        <w:rPr>
          <w:sz w:val="24"/>
        </w:rPr>
        <w:t>on</w:t>
      </w:r>
      <w:r>
        <w:rPr>
          <w:spacing w:val="-2"/>
          <w:sz w:val="24"/>
        </w:rPr>
        <w:t xml:space="preserve"> </w:t>
      </w:r>
      <w:r>
        <w:rPr>
          <w:sz w:val="24"/>
        </w:rPr>
        <w:t>14</w:t>
      </w:r>
      <w:r>
        <w:rPr>
          <w:spacing w:val="-3"/>
          <w:sz w:val="24"/>
        </w:rPr>
        <w:t xml:space="preserve"> </w:t>
      </w:r>
      <w:r>
        <w:rPr>
          <w:sz w:val="24"/>
        </w:rPr>
        <w:t>January 202</w:t>
      </w:r>
      <w:r w:rsidR="00C406E3">
        <w:rPr>
          <w:sz w:val="24"/>
        </w:rPr>
        <w:t>2</w:t>
      </w:r>
      <w:r>
        <w:rPr>
          <w:sz w:val="24"/>
        </w:rPr>
        <w:t xml:space="preserve"> to RESPONDENT as per contract and attached invoices for both goods, an invoice of US$ 20,438,560 for the fan blades and an invoice of US$ 183,343.28 for the clamps. In both cases the fixed exchange rate of US$ 1 = EQD 2.01 from the Addendum was applied to convert CLAIMANT’s costs into US$. The costs incurred </w:t>
      </w:r>
      <w:proofErr w:type="gramStart"/>
      <w:r>
        <w:rPr>
          <w:sz w:val="24"/>
        </w:rPr>
        <w:t>for the production of</w:t>
      </w:r>
      <w:proofErr w:type="gramEnd"/>
      <w:r>
        <w:rPr>
          <w:sz w:val="24"/>
        </w:rPr>
        <w:t xml:space="preserve"> each fan </w:t>
      </w:r>
      <w:proofErr w:type="gramStart"/>
      <w:r>
        <w:rPr>
          <w:sz w:val="24"/>
        </w:rPr>
        <w:t>was</w:t>
      </w:r>
      <w:proofErr w:type="gramEnd"/>
      <w:r>
        <w:rPr>
          <w:sz w:val="24"/>
        </w:rPr>
        <w:t xml:space="preserve"> EQD 19,586 or US$ 9,744.28 when converted on the basis of the fixed exchange rate. Between</w:t>
      </w:r>
      <w:r>
        <w:rPr>
          <w:spacing w:val="-14"/>
          <w:sz w:val="24"/>
        </w:rPr>
        <w:t xml:space="preserve"> </w:t>
      </w:r>
      <w:r>
        <w:rPr>
          <w:sz w:val="24"/>
        </w:rPr>
        <w:t>the</w:t>
      </w:r>
      <w:r>
        <w:rPr>
          <w:spacing w:val="-8"/>
          <w:sz w:val="24"/>
        </w:rPr>
        <w:t xml:space="preserve"> </w:t>
      </w:r>
      <w:r>
        <w:rPr>
          <w:sz w:val="24"/>
        </w:rPr>
        <w:t>conclusion</w:t>
      </w:r>
      <w:r>
        <w:rPr>
          <w:spacing w:val="-11"/>
          <w:sz w:val="24"/>
        </w:rPr>
        <w:t xml:space="preserve"> </w:t>
      </w:r>
      <w:r>
        <w:rPr>
          <w:sz w:val="24"/>
        </w:rPr>
        <w:t>of</w:t>
      </w:r>
      <w:r>
        <w:rPr>
          <w:spacing w:val="-11"/>
          <w:sz w:val="24"/>
        </w:rPr>
        <w:t xml:space="preserve"> </w:t>
      </w:r>
      <w:r>
        <w:rPr>
          <w:sz w:val="24"/>
        </w:rPr>
        <w:t>the</w:t>
      </w:r>
      <w:r>
        <w:rPr>
          <w:spacing w:val="-14"/>
          <w:sz w:val="24"/>
        </w:rPr>
        <w:t xml:space="preserve"> </w:t>
      </w:r>
      <w:r>
        <w:rPr>
          <w:sz w:val="24"/>
        </w:rPr>
        <w:t>Addendum</w:t>
      </w:r>
      <w:r>
        <w:rPr>
          <w:spacing w:val="-12"/>
          <w:sz w:val="24"/>
        </w:rPr>
        <w:t xml:space="preserve"> </w:t>
      </w:r>
      <w:r>
        <w:rPr>
          <w:sz w:val="24"/>
        </w:rPr>
        <w:t>and</w:t>
      </w:r>
      <w:r>
        <w:rPr>
          <w:spacing w:val="-14"/>
          <w:sz w:val="24"/>
        </w:rPr>
        <w:t xml:space="preserve"> </w:t>
      </w:r>
      <w:r>
        <w:rPr>
          <w:sz w:val="24"/>
        </w:rPr>
        <w:t>the</w:t>
      </w:r>
      <w:r>
        <w:rPr>
          <w:spacing w:val="-14"/>
          <w:sz w:val="24"/>
        </w:rPr>
        <w:t xml:space="preserve"> </w:t>
      </w:r>
      <w:r>
        <w:rPr>
          <w:sz w:val="24"/>
        </w:rPr>
        <w:t>production</w:t>
      </w:r>
      <w:r>
        <w:rPr>
          <w:spacing w:val="-13"/>
          <w:sz w:val="24"/>
        </w:rPr>
        <w:t xml:space="preserve"> </w:t>
      </w:r>
      <w:r>
        <w:rPr>
          <w:sz w:val="24"/>
        </w:rPr>
        <w:t>of</w:t>
      </w:r>
      <w:r>
        <w:rPr>
          <w:spacing w:val="-9"/>
          <w:sz w:val="24"/>
        </w:rPr>
        <w:t xml:space="preserve"> </w:t>
      </w:r>
      <w:r>
        <w:rPr>
          <w:sz w:val="24"/>
        </w:rPr>
        <w:t>the</w:t>
      </w:r>
      <w:r>
        <w:rPr>
          <w:spacing w:val="-14"/>
          <w:sz w:val="24"/>
        </w:rPr>
        <w:t xml:space="preserve"> </w:t>
      </w:r>
      <w:r>
        <w:rPr>
          <w:sz w:val="24"/>
        </w:rPr>
        <w:t>fans</w:t>
      </w:r>
      <w:r>
        <w:rPr>
          <w:spacing w:val="-14"/>
          <w:sz w:val="24"/>
        </w:rPr>
        <w:t xml:space="preserve"> </w:t>
      </w:r>
      <w:r>
        <w:rPr>
          <w:sz w:val="24"/>
        </w:rPr>
        <w:t>the</w:t>
      </w:r>
      <w:r>
        <w:rPr>
          <w:spacing w:val="-13"/>
          <w:sz w:val="24"/>
        </w:rPr>
        <w:t xml:space="preserve"> </w:t>
      </w:r>
      <w:r>
        <w:rPr>
          <w:sz w:val="24"/>
        </w:rPr>
        <w:t>conversio</w:t>
      </w:r>
      <w:r>
        <w:rPr>
          <w:sz w:val="24"/>
        </w:rPr>
        <w:t>n</w:t>
      </w:r>
      <w:r>
        <w:rPr>
          <w:spacing w:val="-14"/>
          <w:sz w:val="24"/>
        </w:rPr>
        <w:t xml:space="preserve"> </w:t>
      </w:r>
      <w:r>
        <w:rPr>
          <w:sz w:val="24"/>
        </w:rPr>
        <w:t xml:space="preserve">rate had, however, fallen considerably. Had CLAIMANT applied the conversion rate at the time of production of the blades, which was US$ 1 = 1.79 EQD the costs in US$ would have been 10,941.90 which would have resulted in a contract price of US$ 22,723,800 for the fan </w:t>
      </w:r>
      <w:r>
        <w:rPr>
          <w:spacing w:val="-2"/>
          <w:sz w:val="24"/>
        </w:rPr>
        <w:t>blades.</w:t>
      </w:r>
    </w:p>
    <w:p w14:paraId="637805D2" w14:textId="77777777" w:rsidR="00397C9C" w:rsidRDefault="00397C9C">
      <w:pPr>
        <w:pStyle w:val="BodyText"/>
        <w:spacing w:before="70"/>
      </w:pPr>
    </w:p>
    <w:p w14:paraId="08DB108D" w14:textId="7A71FD7A" w:rsidR="00397C9C" w:rsidRDefault="009625FD">
      <w:pPr>
        <w:pStyle w:val="ListParagraph"/>
        <w:numPr>
          <w:ilvl w:val="0"/>
          <w:numId w:val="1"/>
        </w:numPr>
        <w:tabs>
          <w:tab w:val="left" w:pos="460"/>
        </w:tabs>
        <w:spacing w:line="360" w:lineRule="auto"/>
        <w:ind w:left="460" w:right="305" w:hanging="360"/>
        <w:rPr>
          <w:sz w:val="24"/>
        </w:rPr>
      </w:pPr>
      <w:r>
        <w:rPr>
          <w:sz w:val="24"/>
        </w:rPr>
        <w:t>On 15 January 202</w:t>
      </w:r>
      <w:r w:rsidR="002B7DE8">
        <w:rPr>
          <w:sz w:val="24"/>
        </w:rPr>
        <w:t>2</w:t>
      </w:r>
      <w:r>
        <w:rPr>
          <w:sz w:val="24"/>
        </w:rPr>
        <w:t xml:space="preserve">, </w:t>
      </w:r>
      <w:proofErr w:type="spellStart"/>
      <w:r>
        <w:rPr>
          <w:sz w:val="24"/>
        </w:rPr>
        <w:t>Mr</w:t>
      </w:r>
      <w:proofErr w:type="spellEnd"/>
      <w:r>
        <w:rPr>
          <w:sz w:val="24"/>
        </w:rPr>
        <w:t xml:space="preserve"> Cyril Lindbergh, RESPONDENT’s Chief Financial Officer, e-mailed</w:t>
      </w:r>
      <w:r>
        <w:rPr>
          <w:spacing w:val="80"/>
          <w:sz w:val="24"/>
        </w:rPr>
        <w:t xml:space="preserve"> </w:t>
      </w:r>
      <w:proofErr w:type="spellStart"/>
      <w:r>
        <w:rPr>
          <w:sz w:val="24"/>
        </w:rPr>
        <w:t>Ms</w:t>
      </w:r>
      <w:proofErr w:type="spellEnd"/>
      <w:r>
        <w:rPr>
          <w:sz w:val="24"/>
        </w:rPr>
        <w:t xml:space="preserve"> Amelia Beinhorn, the Chief Operating Officer of CLAIMANT, internally responsible for the TRF 192-I project, that he</w:t>
      </w:r>
      <w:r>
        <w:rPr>
          <w:spacing w:val="-2"/>
          <w:sz w:val="24"/>
        </w:rPr>
        <w:t xml:space="preserve"> </w:t>
      </w:r>
      <w:r>
        <w:rPr>
          <w:sz w:val="24"/>
        </w:rPr>
        <w:t xml:space="preserve">had </w:t>
      </w:r>
      <w:proofErr w:type="gramStart"/>
      <w:r>
        <w:rPr>
          <w:sz w:val="24"/>
        </w:rPr>
        <w:t>effected</w:t>
      </w:r>
      <w:proofErr w:type="gramEnd"/>
      <w:r>
        <w:rPr>
          <w:sz w:val="24"/>
        </w:rPr>
        <w:t xml:space="preserve"> payment of US$</w:t>
      </w:r>
      <w:r>
        <w:rPr>
          <w:spacing w:val="-5"/>
          <w:sz w:val="24"/>
        </w:rPr>
        <w:t xml:space="preserve"> </w:t>
      </w:r>
      <w:r>
        <w:rPr>
          <w:sz w:val="24"/>
        </w:rPr>
        <w:t>20,438,560</w:t>
      </w:r>
      <w:r>
        <w:rPr>
          <w:spacing w:val="-1"/>
          <w:sz w:val="24"/>
        </w:rPr>
        <w:t xml:space="preserve"> </w:t>
      </w:r>
      <w:r>
        <w:rPr>
          <w:sz w:val="24"/>
        </w:rPr>
        <w:t>and US$</w:t>
      </w:r>
      <w:r>
        <w:rPr>
          <w:spacing w:val="-1"/>
          <w:sz w:val="24"/>
        </w:rPr>
        <w:t xml:space="preserve"> </w:t>
      </w:r>
      <w:r>
        <w:rPr>
          <w:sz w:val="24"/>
        </w:rPr>
        <w:t xml:space="preserve">183,343.28 to the CLAIMANT’s account at the </w:t>
      </w:r>
      <w:proofErr w:type="spellStart"/>
      <w:r>
        <w:rPr>
          <w:sz w:val="24"/>
        </w:rPr>
        <w:t>Equatoriana</w:t>
      </w:r>
      <w:proofErr w:type="spellEnd"/>
      <w:r>
        <w:rPr>
          <w:sz w:val="24"/>
        </w:rPr>
        <w:t xml:space="preserve"> National Bank (</w:t>
      </w:r>
      <w:r>
        <w:rPr>
          <w:color w:val="FF0000"/>
          <w:sz w:val="24"/>
        </w:rPr>
        <w:t>Claimant’s Exhibit C 3</w:t>
      </w:r>
      <w:r>
        <w:rPr>
          <w:sz w:val="24"/>
        </w:rPr>
        <w:t>) for</w:t>
      </w:r>
      <w:r>
        <w:rPr>
          <w:spacing w:val="40"/>
          <w:sz w:val="24"/>
        </w:rPr>
        <w:t xml:space="preserve"> </w:t>
      </w:r>
      <w:r>
        <w:rPr>
          <w:sz w:val="24"/>
        </w:rPr>
        <w:t>the fan blades and clamps respectively.</w:t>
      </w:r>
    </w:p>
    <w:p w14:paraId="463F29E8" w14:textId="77777777" w:rsidR="00397C9C" w:rsidRDefault="00397C9C">
      <w:pPr>
        <w:pStyle w:val="BodyText"/>
        <w:spacing w:before="66"/>
      </w:pPr>
    </w:p>
    <w:p w14:paraId="11FB92EB" w14:textId="77777777" w:rsidR="00397C9C" w:rsidRDefault="009625FD">
      <w:pPr>
        <w:pStyle w:val="ListParagraph"/>
        <w:numPr>
          <w:ilvl w:val="0"/>
          <w:numId w:val="1"/>
        </w:numPr>
        <w:tabs>
          <w:tab w:val="left" w:pos="460"/>
        </w:tabs>
        <w:spacing w:line="360" w:lineRule="auto"/>
        <w:ind w:left="460" w:right="304" w:hanging="360"/>
        <w:rPr>
          <w:sz w:val="24"/>
        </w:rPr>
      </w:pPr>
      <w:r>
        <w:rPr>
          <w:sz w:val="24"/>
        </w:rPr>
        <w:t xml:space="preserve">Immediately after receiving the e-mail, </w:t>
      </w:r>
      <w:proofErr w:type="spellStart"/>
      <w:r>
        <w:rPr>
          <w:sz w:val="24"/>
        </w:rPr>
        <w:t>Ms</w:t>
      </w:r>
      <w:proofErr w:type="spellEnd"/>
      <w:r>
        <w:rPr>
          <w:spacing w:val="-1"/>
          <w:sz w:val="24"/>
        </w:rPr>
        <w:t xml:space="preserve"> </w:t>
      </w:r>
      <w:r>
        <w:rPr>
          <w:sz w:val="24"/>
        </w:rPr>
        <w:t xml:space="preserve">Beinhorn contacted </w:t>
      </w:r>
      <w:proofErr w:type="spellStart"/>
      <w:r>
        <w:rPr>
          <w:sz w:val="24"/>
        </w:rPr>
        <w:t>Mr</w:t>
      </w:r>
      <w:proofErr w:type="spellEnd"/>
      <w:r>
        <w:rPr>
          <w:sz w:val="24"/>
        </w:rPr>
        <w:t xml:space="preserve"> Lindbergh to inform him that the invoice for the fan blades was based on a mistake in their accounting department applying the fixed exchange rate for the clamps also to the fan blades. She made clear that in CLAIMANT’s view, the fixed exchange rate in the</w:t>
      </w:r>
      <w:r>
        <w:rPr>
          <w:spacing w:val="18"/>
          <w:sz w:val="24"/>
        </w:rPr>
        <w:t xml:space="preserve"> </w:t>
      </w:r>
      <w:r>
        <w:rPr>
          <w:sz w:val="24"/>
        </w:rPr>
        <w:t>Addendum</w:t>
      </w:r>
      <w:r>
        <w:rPr>
          <w:spacing w:val="17"/>
          <w:sz w:val="24"/>
        </w:rPr>
        <w:t xml:space="preserve"> </w:t>
      </w:r>
      <w:r>
        <w:rPr>
          <w:sz w:val="24"/>
        </w:rPr>
        <w:t xml:space="preserve">only applied to the </w:t>
      </w:r>
      <w:proofErr w:type="gramStart"/>
      <w:r>
        <w:rPr>
          <w:sz w:val="24"/>
        </w:rPr>
        <w:t>clamps</w:t>
      </w:r>
      <w:proofErr w:type="gramEnd"/>
    </w:p>
    <w:p w14:paraId="1208A85D" w14:textId="77777777" w:rsidR="00397C9C" w:rsidRDefault="009625FD">
      <w:pPr>
        <w:pStyle w:val="BodyText"/>
        <w:spacing w:before="3"/>
        <w:ind w:left="460"/>
        <w:jc w:val="both"/>
      </w:pPr>
      <w:r>
        <w:t>but</w:t>
      </w:r>
      <w:r>
        <w:rPr>
          <w:spacing w:val="6"/>
        </w:rPr>
        <w:t xml:space="preserve"> </w:t>
      </w:r>
      <w:r>
        <w:t>not</w:t>
      </w:r>
      <w:r>
        <w:rPr>
          <w:spacing w:val="12"/>
        </w:rPr>
        <w:t xml:space="preserve"> </w:t>
      </w:r>
      <w:r>
        <w:t>the</w:t>
      </w:r>
      <w:r>
        <w:rPr>
          <w:spacing w:val="9"/>
        </w:rPr>
        <w:t xml:space="preserve"> </w:t>
      </w:r>
      <w:r>
        <w:t>fan</w:t>
      </w:r>
      <w:r>
        <w:rPr>
          <w:spacing w:val="12"/>
        </w:rPr>
        <w:t xml:space="preserve"> </w:t>
      </w:r>
      <w:r>
        <w:t>blades.</w:t>
      </w:r>
      <w:r>
        <w:rPr>
          <w:spacing w:val="7"/>
        </w:rPr>
        <w:t xml:space="preserve"> </w:t>
      </w:r>
      <w:r>
        <w:t>For</w:t>
      </w:r>
      <w:r>
        <w:rPr>
          <w:spacing w:val="9"/>
        </w:rPr>
        <w:t xml:space="preserve"> </w:t>
      </w:r>
      <w:r>
        <w:t>the</w:t>
      </w:r>
      <w:r>
        <w:rPr>
          <w:spacing w:val="9"/>
        </w:rPr>
        <w:t xml:space="preserve"> </w:t>
      </w:r>
      <w:r>
        <w:t>latter</w:t>
      </w:r>
      <w:r>
        <w:rPr>
          <w:spacing w:val="10"/>
        </w:rPr>
        <w:t xml:space="preserve"> </w:t>
      </w:r>
      <w:r>
        <w:t>the</w:t>
      </w:r>
      <w:r>
        <w:rPr>
          <w:spacing w:val="14"/>
        </w:rPr>
        <w:t xml:space="preserve"> </w:t>
      </w:r>
      <w:r>
        <w:t>costs</w:t>
      </w:r>
      <w:r>
        <w:rPr>
          <w:spacing w:val="9"/>
        </w:rPr>
        <w:t xml:space="preserve"> </w:t>
      </w:r>
      <w:r>
        <w:t>incurred</w:t>
      </w:r>
      <w:r>
        <w:rPr>
          <w:spacing w:val="7"/>
        </w:rPr>
        <w:t xml:space="preserve"> </w:t>
      </w:r>
      <w:r>
        <w:t>were</w:t>
      </w:r>
      <w:r>
        <w:rPr>
          <w:spacing w:val="9"/>
        </w:rPr>
        <w:t xml:space="preserve"> </w:t>
      </w:r>
      <w:r>
        <w:t>to</w:t>
      </w:r>
      <w:r>
        <w:rPr>
          <w:spacing w:val="6"/>
        </w:rPr>
        <w:t xml:space="preserve"> </w:t>
      </w:r>
      <w:r>
        <w:t>be</w:t>
      </w:r>
      <w:r>
        <w:rPr>
          <w:spacing w:val="9"/>
        </w:rPr>
        <w:t xml:space="preserve"> </w:t>
      </w:r>
      <w:r>
        <w:t>converted</w:t>
      </w:r>
      <w:r>
        <w:rPr>
          <w:spacing w:val="7"/>
        </w:rPr>
        <w:t xml:space="preserve"> </w:t>
      </w:r>
      <w:r>
        <w:t>on</w:t>
      </w:r>
      <w:r>
        <w:rPr>
          <w:spacing w:val="12"/>
        </w:rPr>
        <w:t xml:space="preserve"> </w:t>
      </w:r>
      <w:r>
        <w:t>the</w:t>
      </w:r>
      <w:r>
        <w:rPr>
          <w:spacing w:val="10"/>
        </w:rPr>
        <w:t xml:space="preserve"> </w:t>
      </w:r>
      <w:r>
        <w:rPr>
          <w:spacing w:val="-2"/>
        </w:rPr>
        <w:t>basis</w:t>
      </w:r>
    </w:p>
    <w:p w14:paraId="3B7B4B86" w14:textId="77777777" w:rsidR="00397C9C" w:rsidRDefault="00397C9C">
      <w:pPr>
        <w:jc w:val="both"/>
        <w:sectPr w:rsidR="00397C9C">
          <w:pgSz w:w="11910" w:h="16840"/>
          <w:pgMar w:top="720" w:right="1100" w:bottom="1480" w:left="1080" w:header="0" w:footer="1296" w:gutter="0"/>
          <w:cols w:space="720"/>
        </w:sectPr>
      </w:pPr>
    </w:p>
    <w:p w14:paraId="5B2AE61F" w14:textId="77777777" w:rsidR="00397C9C" w:rsidRDefault="009625FD">
      <w:pPr>
        <w:pStyle w:val="BodyText"/>
        <w:spacing w:before="82" w:line="360" w:lineRule="auto"/>
        <w:ind w:left="460" w:right="312"/>
        <w:jc w:val="both"/>
      </w:pPr>
      <w:r>
        <w:lastRenderedPageBreak/>
        <w:t>of</w:t>
      </w:r>
      <w:r>
        <w:rPr>
          <w:spacing w:val="-2"/>
        </w:rPr>
        <w:t xml:space="preserve"> </w:t>
      </w:r>
      <w:r>
        <w:t>the</w:t>
      </w:r>
      <w:r>
        <w:rPr>
          <w:spacing w:val="-2"/>
        </w:rPr>
        <w:t xml:space="preserve"> </w:t>
      </w:r>
      <w:r>
        <w:t>exchange</w:t>
      </w:r>
      <w:r>
        <w:rPr>
          <w:spacing w:val="-2"/>
        </w:rPr>
        <w:t xml:space="preserve"> </w:t>
      </w:r>
      <w:r>
        <w:t>rate</w:t>
      </w:r>
      <w:r>
        <w:rPr>
          <w:spacing w:val="-3"/>
        </w:rPr>
        <w:t xml:space="preserve"> </w:t>
      </w:r>
      <w:r>
        <w:t>at</w:t>
      </w:r>
      <w:r>
        <w:rPr>
          <w:spacing w:val="-3"/>
        </w:rPr>
        <w:t xml:space="preserve"> </w:t>
      </w:r>
      <w:r>
        <w:t>the</w:t>
      </w:r>
      <w:r>
        <w:rPr>
          <w:spacing w:val="-2"/>
        </w:rPr>
        <w:t xml:space="preserve"> </w:t>
      </w:r>
      <w:r>
        <w:t>time</w:t>
      </w:r>
      <w:r>
        <w:rPr>
          <w:spacing w:val="-2"/>
        </w:rPr>
        <w:t xml:space="preserve"> </w:t>
      </w:r>
      <w:r>
        <w:t>of</w:t>
      </w:r>
      <w:r>
        <w:rPr>
          <w:spacing w:val="-2"/>
        </w:rPr>
        <w:t xml:space="preserve"> </w:t>
      </w:r>
      <w:r>
        <w:t>production,</w:t>
      </w:r>
      <w:r>
        <w:rPr>
          <w:spacing w:val="-3"/>
        </w:rPr>
        <w:t xml:space="preserve"> </w:t>
      </w:r>
      <w:r>
        <w:t>resulting</w:t>
      </w:r>
      <w:r>
        <w:rPr>
          <w:spacing w:val="-1"/>
        </w:rPr>
        <w:t xml:space="preserve"> </w:t>
      </w:r>
      <w:r>
        <w:t>in</w:t>
      </w:r>
      <w:r>
        <w:rPr>
          <w:spacing w:val="-4"/>
        </w:rPr>
        <w:t xml:space="preserve"> </w:t>
      </w:r>
      <w:r>
        <w:t>an</w:t>
      </w:r>
      <w:r>
        <w:rPr>
          <w:spacing w:val="-4"/>
        </w:rPr>
        <w:t xml:space="preserve"> </w:t>
      </w:r>
      <w:r>
        <w:t>overall</w:t>
      </w:r>
      <w:r>
        <w:rPr>
          <w:spacing w:val="-3"/>
        </w:rPr>
        <w:t xml:space="preserve"> </w:t>
      </w:r>
      <w:r>
        <w:t>purchase</w:t>
      </w:r>
      <w:r>
        <w:rPr>
          <w:spacing w:val="-2"/>
        </w:rPr>
        <w:t xml:space="preserve"> </w:t>
      </w:r>
      <w:r>
        <w:t>price</w:t>
      </w:r>
      <w:r>
        <w:rPr>
          <w:spacing w:val="-2"/>
        </w:rPr>
        <w:t xml:space="preserve"> </w:t>
      </w:r>
      <w:r>
        <w:t>for</w:t>
      </w:r>
      <w:r>
        <w:rPr>
          <w:spacing w:val="-2"/>
        </w:rPr>
        <w:t xml:space="preserve"> </w:t>
      </w:r>
      <w:r>
        <w:t xml:space="preserve">the 2,000 fan </w:t>
      </w:r>
      <w:r>
        <w:t>blades of US$ 22,723,800 (</w:t>
      </w:r>
      <w:r>
        <w:rPr>
          <w:color w:val="FF0000"/>
        </w:rPr>
        <w:t>Claimant’s Exhibit C 5</w:t>
      </w:r>
      <w:r>
        <w:t xml:space="preserve">). </w:t>
      </w:r>
      <w:proofErr w:type="spellStart"/>
      <w:r>
        <w:t>Ms</w:t>
      </w:r>
      <w:proofErr w:type="spellEnd"/>
      <w:r>
        <w:t xml:space="preserve"> Beinhorn asked for the payment of an additional amount of US$ 2,285,240 to CLAIMANT’s account.</w:t>
      </w:r>
    </w:p>
    <w:p w14:paraId="3A0FF5F2" w14:textId="77777777" w:rsidR="00397C9C" w:rsidRDefault="00397C9C">
      <w:pPr>
        <w:pStyle w:val="BodyText"/>
        <w:spacing w:before="64"/>
      </w:pPr>
    </w:p>
    <w:p w14:paraId="47503C53" w14:textId="2BBB5E96" w:rsidR="00397C9C" w:rsidRDefault="009625FD">
      <w:pPr>
        <w:pStyle w:val="ListParagraph"/>
        <w:numPr>
          <w:ilvl w:val="0"/>
          <w:numId w:val="1"/>
        </w:numPr>
        <w:tabs>
          <w:tab w:val="left" w:pos="460"/>
        </w:tabs>
        <w:spacing w:line="360" w:lineRule="auto"/>
        <w:ind w:left="460" w:right="300" w:hanging="360"/>
        <w:rPr>
          <w:sz w:val="24"/>
        </w:rPr>
      </w:pPr>
      <w:r>
        <w:rPr>
          <w:sz w:val="24"/>
        </w:rPr>
        <w:t>On 29 January 202</w:t>
      </w:r>
      <w:r w:rsidR="00D91CA1">
        <w:rPr>
          <w:sz w:val="24"/>
        </w:rPr>
        <w:t>2</w:t>
      </w:r>
      <w:r>
        <w:rPr>
          <w:sz w:val="24"/>
        </w:rPr>
        <w:t xml:space="preserve">, US$ 20,336,367.20 was credited to the CLAIMANT’s account at the </w:t>
      </w:r>
      <w:proofErr w:type="spellStart"/>
      <w:r>
        <w:rPr>
          <w:sz w:val="24"/>
        </w:rPr>
        <w:t>Equatoriana</w:t>
      </w:r>
      <w:proofErr w:type="spellEnd"/>
      <w:r>
        <w:rPr>
          <w:sz w:val="24"/>
        </w:rPr>
        <w:t xml:space="preserve"> National Bank. It subsequently turned out that the </w:t>
      </w:r>
      <w:proofErr w:type="spellStart"/>
      <w:r>
        <w:rPr>
          <w:sz w:val="24"/>
        </w:rPr>
        <w:t>Equatoriana</w:t>
      </w:r>
      <w:proofErr w:type="spellEnd"/>
      <w:r>
        <w:rPr>
          <w:sz w:val="24"/>
        </w:rPr>
        <w:t xml:space="preserve"> Central Bank had deduced a fee of 0,5%, i.e. US$ 102,192.80, from the amount transferred by RESPONDENT for the fans for a money-laundering investigation per Section 12 of</w:t>
      </w:r>
      <w:r>
        <w:rPr>
          <w:spacing w:val="40"/>
          <w:sz w:val="24"/>
        </w:rPr>
        <w:t xml:space="preserve"> </w:t>
      </w:r>
      <w:r>
        <w:rPr>
          <w:sz w:val="24"/>
        </w:rPr>
        <w:t>Regulation ML/2015C (</w:t>
      </w:r>
      <w:r>
        <w:rPr>
          <w:color w:val="FF0000"/>
          <w:sz w:val="24"/>
        </w:rPr>
        <w:t>Claimant’s Exhibit C 8</w:t>
      </w:r>
      <w:r>
        <w:rPr>
          <w:sz w:val="24"/>
        </w:rPr>
        <w:t>).</w:t>
      </w:r>
    </w:p>
    <w:p w14:paraId="5630AD66" w14:textId="77777777" w:rsidR="00397C9C" w:rsidRDefault="00397C9C">
      <w:pPr>
        <w:pStyle w:val="BodyText"/>
        <w:spacing w:before="70"/>
      </w:pPr>
    </w:p>
    <w:p w14:paraId="66E48907" w14:textId="098D8C22" w:rsidR="00397C9C" w:rsidRDefault="009625FD">
      <w:pPr>
        <w:pStyle w:val="ListParagraph"/>
        <w:numPr>
          <w:ilvl w:val="0"/>
          <w:numId w:val="1"/>
        </w:numPr>
        <w:tabs>
          <w:tab w:val="left" w:pos="460"/>
        </w:tabs>
        <w:spacing w:line="360" w:lineRule="auto"/>
        <w:ind w:left="460" w:right="310" w:hanging="360"/>
        <w:rPr>
          <w:sz w:val="24"/>
        </w:rPr>
      </w:pPr>
      <w:r>
        <w:rPr>
          <w:sz w:val="24"/>
        </w:rPr>
        <w:t>On 9 February 202</w:t>
      </w:r>
      <w:r w:rsidR="00D91CA1">
        <w:rPr>
          <w:sz w:val="24"/>
        </w:rPr>
        <w:t>2</w:t>
      </w:r>
      <w:r>
        <w:rPr>
          <w:sz w:val="24"/>
        </w:rPr>
        <w:t xml:space="preserve">, </w:t>
      </w:r>
      <w:proofErr w:type="spellStart"/>
      <w:r>
        <w:rPr>
          <w:sz w:val="24"/>
        </w:rPr>
        <w:t>Ms</w:t>
      </w:r>
      <w:proofErr w:type="spellEnd"/>
      <w:r>
        <w:rPr>
          <w:sz w:val="24"/>
        </w:rPr>
        <w:t xml:space="preserve"> Beinhorn notified </w:t>
      </w:r>
      <w:proofErr w:type="spellStart"/>
      <w:r>
        <w:rPr>
          <w:sz w:val="24"/>
        </w:rPr>
        <w:t>Mr</w:t>
      </w:r>
      <w:proofErr w:type="spellEnd"/>
      <w:r>
        <w:rPr>
          <w:sz w:val="24"/>
        </w:rPr>
        <w:t xml:space="preserve"> Lindbergh by e-mail that CLAIMANT was demanding the outstanding payment of US$ 2,387,432.80 by 4 March 202</w:t>
      </w:r>
      <w:r w:rsidR="00D91CA1">
        <w:rPr>
          <w:sz w:val="24"/>
        </w:rPr>
        <w:t>2</w:t>
      </w:r>
      <w:r>
        <w:rPr>
          <w:sz w:val="24"/>
        </w:rPr>
        <w:t xml:space="preserve"> (</w:t>
      </w:r>
      <w:r>
        <w:rPr>
          <w:color w:val="FF0000"/>
          <w:sz w:val="24"/>
        </w:rPr>
        <w:t>Claimant’s Exhibit C 6</w:t>
      </w:r>
      <w:r>
        <w:rPr>
          <w:sz w:val="24"/>
        </w:rPr>
        <w:t>).</w:t>
      </w:r>
    </w:p>
    <w:p w14:paraId="61829076" w14:textId="77777777" w:rsidR="00397C9C" w:rsidRDefault="00397C9C">
      <w:pPr>
        <w:pStyle w:val="BodyText"/>
        <w:spacing w:before="64"/>
      </w:pPr>
    </w:p>
    <w:p w14:paraId="537A18C1" w14:textId="0713BAE9" w:rsidR="00397C9C" w:rsidRDefault="009625FD">
      <w:pPr>
        <w:pStyle w:val="ListParagraph"/>
        <w:numPr>
          <w:ilvl w:val="0"/>
          <w:numId w:val="1"/>
        </w:numPr>
        <w:tabs>
          <w:tab w:val="left" w:pos="460"/>
        </w:tabs>
        <w:spacing w:line="360" w:lineRule="auto"/>
        <w:ind w:left="460" w:right="298" w:hanging="360"/>
        <w:rPr>
          <w:sz w:val="24"/>
        </w:rPr>
      </w:pPr>
      <w:r>
        <w:rPr>
          <w:sz w:val="24"/>
        </w:rPr>
        <w:t>In his reply of 10 February 202</w:t>
      </w:r>
      <w:r w:rsidR="00D91CA1">
        <w:rPr>
          <w:sz w:val="24"/>
        </w:rPr>
        <w:t>2</w:t>
      </w:r>
      <w:r>
        <w:rPr>
          <w:sz w:val="24"/>
        </w:rPr>
        <w:t xml:space="preserve">, </w:t>
      </w:r>
      <w:proofErr w:type="spellStart"/>
      <w:r>
        <w:rPr>
          <w:sz w:val="24"/>
        </w:rPr>
        <w:t>Mr</w:t>
      </w:r>
      <w:proofErr w:type="spellEnd"/>
      <w:r>
        <w:rPr>
          <w:sz w:val="24"/>
        </w:rPr>
        <w:t xml:space="preserve"> Lindbergh denied that any additional purchase price payment was due (</w:t>
      </w:r>
      <w:r>
        <w:rPr>
          <w:color w:val="FF0000"/>
          <w:sz w:val="24"/>
        </w:rPr>
        <w:t>Claimant’s Exhibit C 7</w:t>
      </w:r>
      <w:r>
        <w:rPr>
          <w:sz w:val="24"/>
        </w:rPr>
        <w:t>). He reiterated RESPONDENT’s view that the costs per fan</w:t>
      </w:r>
      <w:r>
        <w:rPr>
          <w:spacing w:val="-4"/>
          <w:sz w:val="24"/>
        </w:rPr>
        <w:t xml:space="preserve"> </w:t>
      </w:r>
      <w:r>
        <w:rPr>
          <w:sz w:val="24"/>
        </w:rPr>
        <w:t>blade amounted to only US$ 9,744.28, insisting again</w:t>
      </w:r>
      <w:r>
        <w:rPr>
          <w:spacing w:val="-4"/>
          <w:sz w:val="24"/>
        </w:rPr>
        <w:t xml:space="preserve"> </w:t>
      </w:r>
      <w:r>
        <w:rPr>
          <w:sz w:val="24"/>
        </w:rPr>
        <w:t>on the application of the</w:t>
      </w:r>
      <w:r>
        <w:rPr>
          <w:spacing w:val="-2"/>
          <w:sz w:val="24"/>
        </w:rPr>
        <w:t xml:space="preserve"> </w:t>
      </w:r>
      <w:r>
        <w:rPr>
          <w:sz w:val="24"/>
        </w:rPr>
        <w:t xml:space="preserve">fixed exchange rate set out in the Addendum to the Development and Sales Agreement for converting the cost incurred by CLAIMANT in EQD into US$. Furthermore, </w:t>
      </w:r>
      <w:proofErr w:type="spellStart"/>
      <w:r>
        <w:rPr>
          <w:sz w:val="24"/>
        </w:rPr>
        <w:t>Mr</w:t>
      </w:r>
      <w:proofErr w:type="spellEnd"/>
      <w:r>
        <w:rPr>
          <w:sz w:val="24"/>
        </w:rPr>
        <w:t xml:space="preserve"> Lindbergh stated that RESPONDENT was not aware of any reason why US$ 102,192.80 had been deducted from the US$ 20,438</w:t>
      </w:r>
      <w:r>
        <w:rPr>
          <w:sz w:val="24"/>
        </w:rPr>
        <w:t>,560 it had transferred.</w:t>
      </w:r>
    </w:p>
    <w:p w14:paraId="2BA226A1" w14:textId="77777777" w:rsidR="00397C9C" w:rsidRDefault="00397C9C">
      <w:pPr>
        <w:pStyle w:val="BodyText"/>
        <w:spacing w:before="72"/>
      </w:pPr>
    </w:p>
    <w:p w14:paraId="44C32B75" w14:textId="77777777" w:rsidR="00397C9C" w:rsidRDefault="009625FD">
      <w:pPr>
        <w:pStyle w:val="ListParagraph"/>
        <w:numPr>
          <w:ilvl w:val="0"/>
          <w:numId w:val="1"/>
        </w:numPr>
        <w:tabs>
          <w:tab w:val="left" w:pos="460"/>
        </w:tabs>
        <w:spacing w:line="360" w:lineRule="auto"/>
        <w:ind w:left="460" w:right="304" w:hanging="360"/>
        <w:rPr>
          <w:sz w:val="24"/>
        </w:rPr>
      </w:pPr>
      <w:r>
        <w:rPr>
          <w:sz w:val="24"/>
        </w:rPr>
        <w:t>In line with the requirements in Section 21 DSA, CLAIMANT tried to resolve the dispute amicably. CLAIMANT made several offers combining a reduction in the sales prices for the 2,000 fan blades directly covered by the Development and Sales Agreement with a firm commitment for further fan blades to be delivered within the next five years.</w:t>
      </w:r>
      <w:r>
        <w:rPr>
          <w:spacing w:val="80"/>
          <w:sz w:val="24"/>
        </w:rPr>
        <w:t xml:space="preserve"> </w:t>
      </w:r>
      <w:r>
        <w:rPr>
          <w:sz w:val="24"/>
        </w:rPr>
        <w:t>RESPONDENT, however, insisted on costs of US$ 9,744.28 per fan blade.</w:t>
      </w:r>
    </w:p>
    <w:p w14:paraId="17AD93B2" w14:textId="77777777" w:rsidR="00397C9C" w:rsidRDefault="00397C9C">
      <w:pPr>
        <w:pStyle w:val="BodyText"/>
        <w:spacing w:before="34"/>
      </w:pPr>
    </w:p>
    <w:p w14:paraId="7A1EFBB6" w14:textId="3B556820" w:rsidR="00397C9C" w:rsidRDefault="009625FD">
      <w:pPr>
        <w:pStyle w:val="ListParagraph"/>
        <w:numPr>
          <w:ilvl w:val="0"/>
          <w:numId w:val="1"/>
        </w:numPr>
        <w:tabs>
          <w:tab w:val="left" w:pos="460"/>
        </w:tabs>
        <w:spacing w:line="360" w:lineRule="auto"/>
        <w:ind w:left="460" w:right="305" w:hanging="360"/>
        <w:rPr>
          <w:sz w:val="24"/>
        </w:rPr>
      </w:pPr>
      <w:r>
        <w:rPr>
          <w:sz w:val="24"/>
        </w:rPr>
        <w:t>In reaction CLAIMANT sent its Request for Arbitration on 31 May 202</w:t>
      </w:r>
      <w:r w:rsidR="00802A61">
        <w:rPr>
          <w:sz w:val="24"/>
        </w:rPr>
        <w:t>3</w:t>
      </w:r>
      <w:r>
        <w:rPr>
          <w:sz w:val="24"/>
        </w:rPr>
        <w:t xml:space="preserve">. The Request for </w:t>
      </w:r>
      <w:r>
        <w:rPr>
          <w:sz w:val="24"/>
        </w:rPr>
        <w:t>Arbitration, however, deviated in two respects from the requirements of the CAM-CCBC Rules. The attached power of attorney was not from CLAIMANT but from its parent company</w:t>
      </w:r>
      <w:r>
        <w:rPr>
          <w:spacing w:val="-1"/>
          <w:sz w:val="24"/>
        </w:rPr>
        <w:t xml:space="preserve"> </w:t>
      </w:r>
      <w:r>
        <w:rPr>
          <w:sz w:val="24"/>
        </w:rPr>
        <w:t xml:space="preserve">Wright Holding PLC. Furthermore, instead of R$ 4,000 only R$ 400 were </w:t>
      </w:r>
      <w:r>
        <w:rPr>
          <w:sz w:val="24"/>
        </w:rPr>
        <w:t>originally paid.</w:t>
      </w:r>
      <w:r>
        <w:rPr>
          <w:spacing w:val="-13"/>
          <w:sz w:val="24"/>
        </w:rPr>
        <w:t xml:space="preserve"> </w:t>
      </w:r>
      <w:r>
        <w:rPr>
          <w:sz w:val="24"/>
        </w:rPr>
        <w:t>In</w:t>
      </w:r>
      <w:r>
        <w:rPr>
          <w:spacing w:val="-5"/>
          <w:sz w:val="24"/>
        </w:rPr>
        <w:t xml:space="preserve"> </w:t>
      </w:r>
      <w:r>
        <w:rPr>
          <w:sz w:val="24"/>
        </w:rPr>
        <w:t>its</w:t>
      </w:r>
      <w:r>
        <w:rPr>
          <w:spacing w:val="-3"/>
          <w:sz w:val="24"/>
        </w:rPr>
        <w:t xml:space="preserve"> </w:t>
      </w:r>
      <w:r>
        <w:rPr>
          <w:sz w:val="24"/>
        </w:rPr>
        <w:t>letter</w:t>
      </w:r>
      <w:r>
        <w:rPr>
          <w:spacing w:val="-2"/>
          <w:sz w:val="24"/>
        </w:rPr>
        <w:t xml:space="preserve"> </w:t>
      </w:r>
      <w:r>
        <w:rPr>
          <w:sz w:val="24"/>
        </w:rPr>
        <w:t>of</w:t>
      </w:r>
      <w:r>
        <w:rPr>
          <w:spacing w:val="-2"/>
          <w:sz w:val="24"/>
        </w:rPr>
        <w:t xml:space="preserve"> </w:t>
      </w:r>
      <w:r>
        <w:rPr>
          <w:sz w:val="24"/>
        </w:rPr>
        <w:t>1</w:t>
      </w:r>
      <w:r>
        <w:rPr>
          <w:spacing w:val="-14"/>
          <w:sz w:val="24"/>
        </w:rPr>
        <w:t xml:space="preserve"> </w:t>
      </w:r>
      <w:r>
        <w:rPr>
          <w:sz w:val="24"/>
        </w:rPr>
        <w:t>June</w:t>
      </w:r>
      <w:r>
        <w:rPr>
          <w:spacing w:val="-12"/>
          <w:sz w:val="24"/>
        </w:rPr>
        <w:t xml:space="preserve"> </w:t>
      </w:r>
      <w:r>
        <w:rPr>
          <w:sz w:val="24"/>
        </w:rPr>
        <w:t>202</w:t>
      </w:r>
      <w:r w:rsidR="002C7978">
        <w:rPr>
          <w:sz w:val="24"/>
        </w:rPr>
        <w:t>3</w:t>
      </w:r>
      <w:r>
        <w:rPr>
          <w:sz w:val="24"/>
        </w:rPr>
        <w:t>,</w:t>
      </w:r>
      <w:r>
        <w:rPr>
          <w:spacing w:val="-13"/>
          <w:sz w:val="24"/>
        </w:rPr>
        <w:t xml:space="preserve"> </w:t>
      </w:r>
      <w:r>
        <w:rPr>
          <w:sz w:val="24"/>
        </w:rPr>
        <w:t>the</w:t>
      </w:r>
      <w:r>
        <w:rPr>
          <w:spacing w:val="-13"/>
          <w:sz w:val="24"/>
        </w:rPr>
        <w:t xml:space="preserve"> </w:t>
      </w:r>
      <w:r>
        <w:rPr>
          <w:sz w:val="24"/>
        </w:rPr>
        <w:t>President</w:t>
      </w:r>
      <w:r>
        <w:rPr>
          <w:spacing w:val="-13"/>
          <w:sz w:val="24"/>
        </w:rPr>
        <w:t xml:space="preserve"> </w:t>
      </w:r>
      <w:r>
        <w:rPr>
          <w:sz w:val="24"/>
        </w:rPr>
        <w:t>of</w:t>
      </w:r>
      <w:r>
        <w:rPr>
          <w:spacing w:val="-14"/>
          <w:sz w:val="24"/>
        </w:rPr>
        <w:t xml:space="preserve"> </w:t>
      </w:r>
      <w:r>
        <w:rPr>
          <w:sz w:val="24"/>
        </w:rPr>
        <w:t>CAM-CCBC</w:t>
      </w:r>
      <w:r>
        <w:rPr>
          <w:spacing w:val="-14"/>
          <w:sz w:val="24"/>
        </w:rPr>
        <w:t xml:space="preserve"> </w:t>
      </w:r>
      <w:r>
        <w:rPr>
          <w:sz w:val="24"/>
        </w:rPr>
        <w:t>informed</w:t>
      </w:r>
      <w:r>
        <w:rPr>
          <w:spacing w:val="-12"/>
          <w:sz w:val="24"/>
        </w:rPr>
        <w:t xml:space="preserve"> </w:t>
      </w:r>
      <w:r>
        <w:rPr>
          <w:sz w:val="24"/>
        </w:rPr>
        <w:t>CLAIMANT</w:t>
      </w:r>
      <w:r>
        <w:rPr>
          <w:spacing w:val="-14"/>
          <w:sz w:val="24"/>
        </w:rPr>
        <w:t xml:space="preserve"> </w:t>
      </w:r>
      <w:r>
        <w:rPr>
          <w:sz w:val="24"/>
        </w:rPr>
        <w:t>that</w:t>
      </w:r>
      <w:r>
        <w:rPr>
          <w:spacing w:val="-13"/>
          <w:sz w:val="24"/>
        </w:rPr>
        <w:t xml:space="preserve"> </w:t>
      </w:r>
      <w:r>
        <w:rPr>
          <w:sz w:val="24"/>
        </w:rPr>
        <w:t>before RESPONDENT</w:t>
      </w:r>
      <w:r>
        <w:rPr>
          <w:spacing w:val="-13"/>
          <w:sz w:val="24"/>
        </w:rPr>
        <w:t xml:space="preserve"> </w:t>
      </w:r>
      <w:r>
        <w:rPr>
          <w:sz w:val="24"/>
        </w:rPr>
        <w:t>would be notified about the Request for Arbitration these deficiencies</w:t>
      </w:r>
      <w:r>
        <w:rPr>
          <w:spacing w:val="-3"/>
          <w:sz w:val="24"/>
        </w:rPr>
        <w:t xml:space="preserve"> </w:t>
      </w:r>
      <w:proofErr w:type="gramStart"/>
      <w:r>
        <w:rPr>
          <w:sz w:val="24"/>
        </w:rPr>
        <w:t>should</w:t>
      </w:r>
      <w:proofErr w:type="gramEnd"/>
    </w:p>
    <w:p w14:paraId="0DE4B5B7" w14:textId="77777777" w:rsidR="00397C9C" w:rsidRDefault="00397C9C">
      <w:pPr>
        <w:spacing w:line="360" w:lineRule="auto"/>
        <w:jc w:val="both"/>
        <w:rPr>
          <w:sz w:val="24"/>
        </w:rPr>
        <w:sectPr w:rsidR="00397C9C">
          <w:pgSz w:w="11910" w:h="16840"/>
          <w:pgMar w:top="720" w:right="1100" w:bottom="1520" w:left="1080" w:header="0" w:footer="1296" w:gutter="0"/>
          <w:cols w:space="720"/>
        </w:sectPr>
      </w:pPr>
    </w:p>
    <w:p w14:paraId="50C39F3F" w14:textId="77777777" w:rsidR="00397C9C" w:rsidRDefault="009625FD">
      <w:pPr>
        <w:pStyle w:val="BodyText"/>
        <w:spacing w:before="82"/>
        <w:ind w:left="460"/>
      </w:pPr>
      <w:r>
        <w:lastRenderedPageBreak/>
        <w:t>be</w:t>
      </w:r>
      <w:r>
        <w:rPr>
          <w:spacing w:val="24"/>
        </w:rPr>
        <w:t xml:space="preserve"> </w:t>
      </w:r>
      <w:r>
        <w:t>remedied</w:t>
      </w:r>
      <w:r>
        <w:rPr>
          <w:spacing w:val="26"/>
        </w:rPr>
        <w:t xml:space="preserve"> </w:t>
      </w:r>
      <w:r>
        <w:t>and</w:t>
      </w:r>
      <w:r>
        <w:rPr>
          <w:spacing w:val="26"/>
        </w:rPr>
        <w:t xml:space="preserve"> </w:t>
      </w:r>
      <w:r>
        <w:t>granted</w:t>
      </w:r>
      <w:r>
        <w:rPr>
          <w:spacing w:val="21"/>
        </w:rPr>
        <w:t xml:space="preserve"> </w:t>
      </w:r>
      <w:r>
        <w:t>CLAIMANT</w:t>
      </w:r>
      <w:r>
        <w:rPr>
          <w:spacing w:val="25"/>
        </w:rPr>
        <w:t xml:space="preserve"> </w:t>
      </w:r>
      <w:r>
        <w:t>10</w:t>
      </w:r>
      <w:r>
        <w:rPr>
          <w:spacing w:val="24"/>
        </w:rPr>
        <w:t xml:space="preserve"> </w:t>
      </w:r>
      <w:r>
        <w:t>days</w:t>
      </w:r>
      <w:r>
        <w:rPr>
          <w:spacing w:val="23"/>
        </w:rPr>
        <w:t xml:space="preserve"> </w:t>
      </w:r>
      <w:r>
        <w:t>to</w:t>
      </w:r>
      <w:r>
        <w:rPr>
          <w:spacing w:val="25"/>
        </w:rPr>
        <w:t xml:space="preserve"> </w:t>
      </w:r>
      <w:r>
        <w:t>comply</w:t>
      </w:r>
      <w:r>
        <w:rPr>
          <w:spacing w:val="28"/>
        </w:rPr>
        <w:t xml:space="preserve"> </w:t>
      </w:r>
      <w:r>
        <w:t>with</w:t>
      </w:r>
      <w:r>
        <w:rPr>
          <w:spacing w:val="25"/>
        </w:rPr>
        <w:t xml:space="preserve"> </w:t>
      </w:r>
      <w:r>
        <w:t>the</w:t>
      </w:r>
      <w:r>
        <w:rPr>
          <w:spacing w:val="27"/>
        </w:rPr>
        <w:t xml:space="preserve"> </w:t>
      </w:r>
      <w:r>
        <w:t>requirements</w:t>
      </w:r>
      <w:r>
        <w:rPr>
          <w:spacing w:val="27"/>
        </w:rPr>
        <w:t xml:space="preserve"> </w:t>
      </w:r>
      <w:r>
        <w:t>of</w:t>
      </w:r>
      <w:r>
        <w:rPr>
          <w:spacing w:val="40"/>
        </w:rPr>
        <w:t xml:space="preserve"> </w:t>
      </w:r>
      <w:proofErr w:type="gramStart"/>
      <w:r>
        <w:rPr>
          <w:spacing w:val="-2"/>
        </w:rPr>
        <w:t>Article</w:t>
      </w:r>
      <w:proofErr w:type="gramEnd"/>
    </w:p>
    <w:p w14:paraId="5B53CCF5" w14:textId="77777777" w:rsidR="00397C9C" w:rsidRDefault="009625FD">
      <w:pPr>
        <w:pStyle w:val="BodyText"/>
        <w:spacing w:before="147"/>
        <w:ind w:left="460"/>
        <w:jc w:val="both"/>
      </w:pPr>
      <w:r>
        <w:t>4.1.</w:t>
      </w:r>
      <w:r>
        <w:rPr>
          <w:spacing w:val="-2"/>
        </w:rPr>
        <w:t xml:space="preserve"> </w:t>
      </w:r>
      <w:r>
        <w:t>CAM-CCBC</w:t>
      </w:r>
      <w:r>
        <w:rPr>
          <w:spacing w:val="-27"/>
        </w:rPr>
        <w:t xml:space="preserve"> </w:t>
      </w:r>
      <w:r>
        <w:rPr>
          <w:spacing w:val="-2"/>
        </w:rPr>
        <w:t>Rules.</w:t>
      </w:r>
    </w:p>
    <w:p w14:paraId="66204FF1" w14:textId="77777777" w:rsidR="00397C9C" w:rsidRDefault="00397C9C">
      <w:pPr>
        <w:pStyle w:val="BodyText"/>
        <w:spacing w:before="209"/>
      </w:pPr>
    </w:p>
    <w:p w14:paraId="2B8B76FF" w14:textId="476407DD" w:rsidR="00397C9C" w:rsidRDefault="009625FD">
      <w:pPr>
        <w:pStyle w:val="ListParagraph"/>
        <w:numPr>
          <w:ilvl w:val="0"/>
          <w:numId w:val="1"/>
        </w:numPr>
        <w:tabs>
          <w:tab w:val="left" w:pos="460"/>
        </w:tabs>
        <w:spacing w:line="360" w:lineRule="auto"/>
        <w:ind w:left="460" w:right="318" w:hanging="360"/>
        <w:rPr>
          <w:sz w:val="24"/>
        </w:rPr>
      </w:pPr>
      <w:r>
        <w:rPr>
          <w:sz w:val="24"/>
        </w:rPr>
        <w:t>On 7 June 202</w:t>
      </w:r>
      <w:r w:rsidR="002C7978">
        <w:rPr>
          <w:sz w:val="24"/>
        </w:rPr>
        <w:t>3</w:t>
      </w:r>
      <w:r>
        <w:rPr>
          <w:sz w:val="24"/>
        </w:rPr>
        <w:t xml:space="preserve">, </w:t>
      </w:r>
      <w:proofErr w:type="spellStart"/>
      <w:r>
        <w:rPr>
          <w:sz w:val="24"/>
        </w:rPr>
        <w:t>Mr</w:t>
      </w:r>
      <w:proofErr w:type="spellEnd"/>
      <w:r>
        <w:rPr>
          <w:sz w:val="24"/>
        </w:rPr>
        <w:t xml:space="preserve"> Fasttrack sent the required power of attorney from CLAIMANT and informed CAM-CCBC that the outstanding amount had been paid.</w:t>
      </w:r>
    </w:p>
    <w:p w14:paraId="2DBF0D7D" w14:textId="77777777" w:rsidR="00397C9C" w:rsidRDefault="00397C9C">
      <w:pPr>
        <w:pStyle w:val="BodyText"/>
        <w:spacing w:before="68"/>
      </w:pPr>
    </w:p>
    <w:p w14:paraId="21C8FBFB" w14:textId="77777777" w:rsidR="00397C9C" w:rsidRDefault="009625FD">
      <w:pPr>
        <w:pStyle w:val="ListParagraph"/>
        <w:numPr>
          <w:ilvl w:val="0"/>
          <w:numId w:val="1"/>
        </w:numPr>
        <w:tabs>
          <w:tab w:val="left" w:pos="460"/>
        </w:tabs>
        <w:spacing w:line="360" w:lineRule="auto"/>
        <w:ind w:left="460" w:right="302" w:hanging="360"/>
        <w:rPr>
          <w:sz w:val="24"/>
        </w:rPr>
      </w:pPr>
      <w:r>
        <w:rPr>
          <w:sz w:val="24"/>
        </w:rPr>
        <w:t>With its Request for Arbitration CLAIMANT asked for the payment of what it considered to be</w:t>
      </w:r>
      <w:r>
        <w:rPr>
          <w:spacing w:val="14"/>
          <w:sz w:val="24"/>
        </w:rPr>
        <w:t xml:space="preserve"> </w:t>
      </w:r>
      <w:r>
        <w:rPr>
          <w:sz w:val="24"/>
        </w:rPr>
        <w:t>the</w:t>
      </w:r>
      <w:r>
        <w:rPr>
          <w:spacing w:val="14"/>
          <w:sz w:val="24"/>
        </w:rPr>
        <w:t xml:space="preserve"> </w:t>
      </w:r>
      <w:r>
        <w:rPr>
          <w:sz w:val="24"/>
        </w:rPr>
        <w:t>still outstanding</w:t>
      </w:r>
      <w:r>
        <w:rPr>
          <w:spacing w:val="15"/>
          <w:sz w:val="24"/>
        </w:rPr>
        <w:t xml:space="preserve"> </w:t>
      </w:r>
      <w:r>
        <w:rPr>
          <w:sz w:val="24"/>
        </w:rPr>
        <w:t>purchase</w:t>
      </w:r>
      <w:r>
        <w:rPr>
          <w:spacing w:val="14"/>
          <w:sz w:val="24"/>
        </w:rPr>
        <w:t xml:space="preserve"> </w:t>
      </w:r>
      <w:r>
        <w:rPr>
          <w:sz w:val="24"/>
        </w:rPr>
        <w:t>price. In its</w:t>
      </w:r>
      <w:r>
        <w:rPr>
          <w:spacing w:val="14"/>
          <w:sz w:val="24"/>
        </w:rPr>
        <w:t xml:space="preserve"> </w:t>
      </w:r>
      <w:r>
        <w:rPr>
          <w:sz w:val="24"/>
        </w:rPr>
        <w:t>view,</w:t>
      </w:r>
      <w:r>
        <w:rPr>
          <w:spacing w:val="18"/>
          <w:sz w:val="24"/>
        </w:rPr>
        <w:t xml:space="preserve"> </w:t>
      </w:r>
      <w:r>
        <w:rPr>
          <w:sz w:val="24"/>
        </w:rPr>
        <w:t>the</w:t>
      </w:r>
      <w:r>
        <w:rPr>
          <w:spacing w:val="14"/>
          <w:sz w:val="24"/>
        </w:rPr>
        <w:t xml:space="preserve"> </w:t>
      </w:r>
      <w:r>
        <w:rPr>
          <w:sz w:val="24"/>
        </w:rPr>
        <w:t>fixed exchange</w:t>
      </w:r>
      <w:r>
        <w:rPr>
          <w:spacing w:val="14"/>
          <w:sz w:val="24"/>
        </w:rPr>
        <w:t xml:space="preserve"> </w:t>
      </w:r>
      <w:r>
        <w:rPr>
          <w:sz w:val="24"/>
        </w:rPr>
        <w:t>rate of</w:t>
      </w:r>
      <w:r>
        <w:rPr>
          <w:spacing w:val="14"/>
          <w:sz w:val="24"/>
        </w:rPr>
        <w:t xml:space="preserve"> </w:t>
      </w:r>
      <w:r>
        <w:rPr>
          <w:sz w:val="24"/>
        </w:rPr>
        <w:t>US$ 1=</w:t>
      </w:r>
      <w:r>
        <w:rPr>
          <w:spacing w:val="14"/>
          <w:sz w:val="24"/>
        </w:rPr>
        <w:t xml:space="preserve"> </w:t>
      </w:r>
      <w:r>
        <w:rPr>
          <w:sz w:val="24"/>
        </w:rPr>
        <w:t>EQD</w:t>
      </w:r>
    </w:p>
    <w:p w14:paraId="37EC623C" w14:textId="77777777" w:rsidR="00397C9C" w:rsidRDefault="009625FD">
      <w:pPr>
        <w:pStyle w:val="BodyText"/>
        <w:spacing w:before="2" w:line="360" w:lineRule="auto"/>
        <w:ind w:left="460" w:right="305"/>
        <w:jc w:val="both"/>
      </w:pPr>
      <w:r>
        <w:t>2.01 contained in the Addendum applied only to the clamps but not to the fan blades. The price for those</w:t>
      </w:r>
      <w:r>
        <w:rPr>
          <w:spacing w:val="30"/>
        </w:rPr>
        <w:t xml:space="preserve"> </w:t>
      </w:r>
      <w:proofErr w:type="gramStart"/>
      <w:r>
        <w:t>were</w:t>
      </w:r>
      <w:proofErr w:type="gramEnd"/>
      <w:r>
        <w:t xml:space="preserve"> to be calculated </w:t>
      </w:r>
      <w:proofErr w:type="gramStart"/>
      <w:r>
        <w:t>on the basis</w:t>
      </w:r>
      <w:r>
        <w:rPr>
          <w:spacing w:val="35"/>
        </w:rPr>
        <w:t xml:space="preserve"> </w:t>
      </w:r>
      <w:r>
        <w:t>of</w:t>
      </w:r>
      <w:proofErr w:type="gramEnd"/>
      <w:r>
        <w:rPr>
          <w:spacing w:val="30"/>
        </w:rPr>
        <w:t xml:space="preserve"> </w:t>
      </w:r>
      <w:r>
        <w:t>the current exchange</w:t>
      </w:r>
      <w:r>
        <w:rPr>
          <w:spacing w:val="30"/>
        </w:rPr>
        <w:t xml:space="preserve"> </w:t>
      </w:r>
      <w:r>
        <w:t xml:space="preserve">rate which is US$ 1 = EQD 1.79. Consequently, in CLAIMANT’s view, the purchase price under Section 4 DSA was US$ 22,723,800 and not US$ 20,438,560, which RESPONDENT wanted to pay. Furthermore, CLAIMANT was of the view that RESPONDENT had to bear the levy of 0,5% charged by the </w:t>
      </w:r>
      <w:proofErr w:type="spellStart"/>
      <w:r>
        <w:t>Equatoriana</w:t>
      </w:r>
      <w:proofErr w:type="spellEnd"/>
      <w:r>
        <w:t xml:space="preserve"> Central Bank.</w:t>
      </w:r>
    </w:p>
    <w:p w14:paraId="6B62F1B3" w14:textId="77777777" w:rsidR="00397C9C" w:rsidRDefault="00397C9C">
      <w:pPr>
        <w:pStyle w:val="BodyText"/>
        <w:spacing w:before="66"/>
      </w:pPr>
    </w:p>
    <w:p w14:paraId="6A13805B" w14:textId="77777777" w:rsidR="00397C9C" w:rsidRDefault="009625FD">
      <w:pPr>
        <w:pStyle w:val="Heading1"/>
        <w:rPr>
          <w:u w:val="none"/>
        </w:rPr>
      </w:pPr>
      <w:bookmarkStart w:id="3" w:name="Statement_of_Relief_sought:"/>
      <w:bookmarkEnd w:id="3"/>
      <w:r>
        <w:rPr>
          <w:u w:val="none"/>
        </w:rPr>
        <w:t>Statement</w:t>
      </w:r>
      <w:r>
        <w:rPr>
          <w:spacing w:val="-2"/>
          <w:u w:val="none"/>
        </w:rPr>
        <w:t xml:space="preserve"> </w:t>
      </w:r>
      <w:r>
        <w:rPr>
          <w:u w:val="none"/>
        </w:rPr>
        <w:t>of</w:t>
      </w:r>
      <w:r>
        <w:rPr>
          <w:spacing w:val="-3"/>
          <w:u w:val="none"/>
        </w:rPr>
        <w:t xml:space="preserve"> </w:t>
      </w:r>
      <w:r>
        <w:rPr>
          <w:u w:val="none"/>
        </w:rPr>
        <w:t>Relief</w:t>
      </w:r>
      <w:r>
        <w:rPr>
          <w:spacing w:val="-2"/>
          <w:u w:val="none"/>
        </w:rPr>
        <w:t xml:space="preserve"> sought:</w:t>
      </w:r>
    </w:p>
    <w:p w14:paraId="02F2C34E" w14:textId="77777777" w:rsidR="00397C9C" w:rsidRDefault="00397C9C">
      <w:pPr>
        <w:pStyle w:val="BodyText"/>
        <w:spacing w:before="209"/>
        <w:rPr>
          <w:b/>
        </w:rPr>
      </w:pPr>
    </w:p>
    <w:p w14:paraId="27ECD5F2" w14:textId="77777777" w:rsidR="00397C9C" w:rsidRDefault="009625FD">
      <w:pPr>
        <w:pStyle w:val="ListParagraph"/>
        <w:numPr>
          <w:ilvl w:val="0"/>
          <w:numId w:val="1"/>
        </w:numPr>
        <w:tabs>
          <w:tab w:val="left" w:pos="459"/>
        </w:tabs>
        <w:ind w:left="459" w:hanging="359"/>
        <w:rPr>
          <w:sz w:val="24"/>
        </w:rPr>
      </w:pPr>
      <w:r>
        <w:rPr>
          <w:sz w:val="24"/>
        </w:rPr>
        <w:t>More</w:t>
      </w:r>
      <w:r>
        <w:rPr>
          <w:spacing w:val="-5"/>
          <w:sz w:val="24"/>
        </w:rPr>
        <w:t xml:space="preserve"> </w:t>
      </w:r>
      <w:r>
        <w:rPr>
          <w:sz w:val="24"/>
        </w:rPr>
        <w:t>specifically,</w:t>
      </w:r>
      <w:r>
        <w:rPr>
          <w:spacing w:val="-4"/>
          <w:sz w:val="24"/>
        </w:rPr>
        <w:t xml:space="preserve"> </w:t>
      </w:r>
      <w:r>
        <w:rPr>
          <w:sz w:val="24"/>
        </w:rPr>
        <w:t>CLAIMANT</w:t>
      </w:r>
      <w:r>
        <w:rPr>
          <w:spacing w:val="-7"/>
          <w:sz w:val="24"/>
        </w:rPr>
        <w:t xml:space="preserve"> </w:t>
      </w:r>
      <w:r>
        <w:rPr>
          <w:sz w:val="24"/>
        </w:rPr>
        <w:t>raises</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claims:</w:t>
      </w:r>
    </w:p>
    <w:p w14:paraId="680A4E5D" w14:textId="77777777" w:rsidR="00397C9C" w:rsidRDefault="00397C9C">
      <w:pPr>
        <w:pStyle w:val="BodyText"/>
        <w:spacing w:before="219"/>
      </w:pPr>
    </w:p>
    <w:p w14:paraId="4DC59C7B" w14:textId="77777777" w:rsidR="00397C9C" w:rsidRDefault="009625FD">
      <w:pPr>
        <w:pStyle w:val="ListParagraph"/>
        <w:numPr>
          <w:ilvl w:val="1"/>
          <w:numId w:val="1"/>
        </w:numPr>
        <w:tabs>
          <w:tab w:val="left" w:pos="1181"/>
        </w:tabs>
        <w:spacing w:line="360" w:lineRule="auto"/>
        <w:ind w:right="535"/>
        <w:rPr>
          <w:sz w:val="24"/>
        </w:rPr>
      </w:pPr>
      <w:r>
        <w:rPr>
          <w:sz w:val="24"/>
        </w:rPr>
        <w:t>to</w:t>
      </w:r>
      <w:r>
        <w:rPr>
          <w:spacing w:val="-6"/>
          <w:sz w:val="24"/>
        </w:rPr>
        <w:t xml:space="preserve"> </w:t>
      </w:r>
      <w:r>
        <w:rPr>
          <w:sz w:val="24"/>
        </w:rPr>
        <w:t>order</w:t>
      </w:r>
      <w:r>
        <w:rPr>
          <w:spacing w:val="-3"/>
          <w:sz w:val="24"/>
        </w:rPr>
        <w:t xml:space="preserve"> </w:t>
      </w:r>
      <w:r>
        <w:rPr>
          <w:sz w:val="24"/>
        </w:rPr>
        <w:t>RESPONDENT</w:t>
      </w:r>
      <w:r>
        <w:rPr>
          <w:spacing w:val="-6"/>
          <w:sz w:val="24"/>
        </w:rPr>
        <w:t xml:space="preserve"> </w:t>
      </w:r>
      <w:r>
        <w:rPr>
          <w:sz w:val="24"/>
        </w:rPr>
        <w:t>to</w:t>
      </w:r>
      <w:r>
        <w:rPr>
          <w:spacing w:val="-6"/>
          <w:sz w:val="24"/>
        </w:rPr>
        <w:t xml:space="preserve"> </w:t>
      </w:r>
      <w:r>
        <w:rPr>
          <w:sz w:val="24"/>
        </w:rPr>
        <w:t>pay</w:t>
      </w:r>
      <w:r>
        <w:rPr>
          <w:spacing w:val="-4"/>
          <w:sz w:val="24"/>
        </w:rPr>
        <w:t xml:space="preserve"> </w:t>
      </w:r>
      <w:r>
        <w:rPr>
          <w:sz w:val="24"/>
        </w:rPr>
        <w:t>the</w:t>
      </w:r>
      <w:r>
        <w:rPr>
          <w:spacing w:val="-4"/>
          <w:sz w:val="24"/>
        </w:rPr>
        <w:t xml:space="preserve"> </w:t>
      </w:r>
      <w:r>
        <w:rPr>
          <w:sz w:val="24"/>
        </w:rPr>
        <w:t>still</w:t>
      </w:r>
      <w:r>
        <w:rPr>
          <w:spacing w:val="-5"/>
          <w:sz w:val="24"/>
        </w:rPr>
        <w:t xml:space="preserve"> </w:t>
      </w:r>
      <w:r>
        <w:rPr>
          <w:sz w:val="24"/>
        </w:rPr>
        <w:t>outstanding</w:t>
      </w:r>
      <w:r>
        <w:rPr>
          <w:spacing w:val="-3"/>
          <w:sz w:val="24"/>
        </w:rPr>
        <w:t xml:space="preserve"> </w:t>
      </w:r>
      <w:r>
        <w:rPr>
          <w:sz w:val="24"/>
        </w:rPr>
        <w:t>purchase</w:t>
      </w:r>
      <w:r>
        <w:rPr>
          <w:spacing w:val="-4"/>
          <w:sz w:val="24"/>
        </w:rPr>
        <w:t xml:space="preserve"> </w:t>
      </w:r>
      <w:r>
        <w:rPr>
          <w:sz w:val="24"/>
        </w:rPr>
        <w:t>price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amount</w:t>
      </w:r>
      <w:r>
        <w:rPr>
          <w:spacing w:val="-5"/>
          <w:sz w:val="24"/>
        </w:rPr>
        <w:t xml:space="preserve"> </w:t>
      </w:r>
      <w:r>
        <w:rPr>
          <w:sz w:val="24"/>
        </w:rPr>
        <w:t>of US$ 2.285.240 and</w:t>
      </w:r>
    </w:p>
    <w:p w14:paraId="3AB72AAF" w14:textId="77777777" w:rsidR="00397C9C" w:rsidRDefault="009625FD">
      <w:pPr>
        <w:pStyle w:val="ListParagraph"/>
        <w:numPr>
          <w:ilvl w:val="1"/>
          <w:numId w:val="1"/>
        </w:numPr>
        <w:tabs>
          <w:tab w:val="left" w:pos="1180"/>
        </w:tabs>
        <w:spacing w:before="2"/>
        <w:ind w:left="1180" w:hanging="530"/>
        <w:rPr>
          <w:sz w:val="24"/>
        </w:rPr>
      </w:pPr>
      <w:r>
        <w:rPr>
          <w:sz w:val="24"/>
        </w:rPr>
        <w:t>to</w:t>
      </w:r>
      <w:r>
        <w:rPr>
          <w:spacing w:val="-5"/>
          <w:sz w:val="24"/>
        </w:rPr>
        <w:t xml:space="preserve"> </w:t>
      </w:r>
      <w:r>
        <w:rPr>
          <w:sz w:val="24"/>
        </w:rPr>
        <w:t>order</w:t>
      </w:r>
      <w:r>
        <w:rPr>
          <w:spacing w:val="-1"/>
          <w:sz w:val="24"/>
        </w:rPr>
        <w:t xml:space="preserve"> </w:t>
      </w:r>
      <w:r>
        <w:rPr>
          <w:sz w:val="24"/>
        </w:rPr>
        <w:t>RESPONDENT</w:t>
      </w:r>
      <w:r>
        <w:rPr>
          <w:spacing w:val="-5"/>
          <w:sz w:val="24"/>
        </w:rPr>
        <w:t xml:space="preserve"> </w:t>
      </w:r>
      <w:r>
        <w:rPr>
          <w:sz w:val="24"/>
        </w:rPr>
        <w:t>to</w:t>
      </w:r>
      <w:r>
        <w:rPr>
          <w:spacing w:val="-5"/>
          <w:sz w:val="24"/>
        </w:rPr>
        <w:t xml:space="preserve"> </w:t>
      </w:r>
      <w:r>
        <w:rPr>
          <w:sz w:val="24"/>
        </w:rPr>
        <w:t>pay</w:t>
      </w:r>
      <w:r>
        <w:rPr>
          <w:spacing w:val="-2"/>
          <w:sz w:val="24"/>
        </w:rPr>
        <w:t xml:space="preserve"> </w:t>
      </w:r>
      <w:r>
        <w:rPr>
          <w:sz w:val="24"/>
        </w:rPr>
        <w:t>the</w:t>
      </w:r>
      <w:r>
        <w:rPr>
          <w:spacing w:val="-2"/>
          <w:sz w:val="24"/>
        </w:rPr>
        <w:t xml:space="preserve"> </w:t>
      </w:r>
      <w:r>
        <w:rPr>
          <w:sz w:val="24"/>
        </w:rPr>
        <w:t>bank</w:t>
      </w:r>
      <w:r>
        <w:rPr>
          <w:spacing w:val="-2"/>
          <w:sz w:val="24"/>
        </w:rPr>
        <w:t xml:space="preserve"> </w:t>
      </w:r>
      <w:r>
        <w:rPr>
          <w:sz w:val="24"/>
        </w:rPr>
        <w:t>charge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amount</w:t>
      </w:r>
      <w:r>
        <w:rPr>
          <w:spacing w:val="-3"/>
          <w:sz w:val="24"/>
        </w:rPr>
        <w:t xml:space="preserve"> </w:t>
      </w:r>
      <w:r>
        <w:rPr>
          <w:sz w:val="24"/>
        </w:rPr>
        <w:t>of</w:t>
      </w:r>
      <w:r>
        <w:rPr>
          <w:spacing w:val="-2"/>
          <w:sz w:val="24"/>
        </w:rPr>
        <w:t xml:space="preserve"> </w:t>
      </w:r>
      <w:r>
        <w:rPr>
          <w:sz w:val="24"/>
        </w:rPr>
        <w:t>US$</w:t>
      </w:r>
      <w:r>
        <w:rPr>
          <w:spacing w:val="-5"/>
          <w:sz w:val="24"/>
        </w:rPr>
        <w:t xml:space="preserve"> </w:t>
      </w:r>
      <w:r>
        <w:rPr>
          <w:spacing w:val="-2"/>
          <w:sz w:val="24"/>
        </w:rPr>
        <w:t>102,192.80.</w:t>
      </w:r>
    </w:p>
    <w:p w14:paraId="19219836" w14:textId="77777777" w:rsidR="00397C9C" w:rsidRDefault="00397C9C">
      <w:pPr>
        <w:pStyle w:val="BodyText"/>
        <w:spacing w:before="209"/>
      </w:pPr>
    </w:p>
    <w:p w14:paraId="5333D73D" w14:textId="77777777" w:rsidR="00397C9C" w:rsidRDefault="009625FD">
      <w:pPr>
        <w:pStyle w:val="ListParagraph"/>
        <w:numPr>
          <w:ilvl w:val="0"/>
          <w:numId w:val="1"/>
        </w:numPr>
        <w:tabs>
          <w:tab w:val="left" w:pos="459"/>
        </w:tabs>
        <w:ind w:left="459" w:hanging="359"/>
        <w:rPr>
          <w:sz w:val="24"/>
        </w:rPr>
      </w:pPr>
      <w:r>
        <w:rPr>
          <w:sz w:val="24"/>
        </w:rPr>
        <w:t>RESPONDENT</w:t>
      </w:r>
      <w:r>
        <w:rPr>
          <w:spacing w:val="-5"/>
          <w:sz w:val="24"/>
        </w:rPr>
        <w:t xml:space="preserve"> </w:t>
      </w:r>
      <w:r>
        <w:rPr>
          <w:sz w:val="24"/>
        </w:rPr>
        <w:t>asks</w:t>
      </w:r>
      <w:r>
        <w:rPr>
          <w:spacing w:val="-2"/>
          <w:sz w:val="24"/>
        </w:rPr>
        <w:t xml:space="preserve"> </w:t>
      </w:r>
      <w:r>
        <w:rPr>
          <w:sz w:val="24"/>
        </w:rPr>
        <w:t>the</w:t>
      </w:r>
      <w:r>
        <w:rPr>
          <w:spacing w:val="-2"/>
          <w:sz w:val="24"/>
        </w:rPr>
        <w:t xml:space="preserve"> </w:t>
      </w:r>
      <w:r>
        <w:rPr>
          <w:sz w:val="24"/>
        </w:rPr>
        <w:t>Arbitral</w:t>
      </w:r>
      <w:r>
        <w:rPr>
          <w:spacing w:val="-2"/>
          <w:sz w:val="24"/>
        </w:rPr>
        <w:t xml:space="preserve"> Tribunal</w:t>
      </w:r>
    </w:p>
    <w:p w14:paraId="296FEF7D" w14:textId="77777777" w:rsidR="00397C9C" w:rsidRDefault="00397C9C">
      <w:pPr>
        <w:pStyle w:val="BodyText"/>
        <w:spacing w:before="214"/>
      </w:pPr>
    </w:p>
    <w:p w14:paraId="48C5BE7A" w14:textId="77777777" w:rsidR="00397C9C" w:rsidRDefault="009625FD">
      <w:pPr>
        <w:pStyle w:val="ListParagraph"/>
        <w:numPr>
          <w:ilvl w:val="1"/>
          <w:numId w:val="1"/>
        </w:numPr>
        <w:tabs>
          <w:tab w:val="left" w:pos="1180"/>
        </w:tabs>
        <w:spacing w:before="1"/>
        <w:ind w:left="1180" w:hanging="359"/>
        <w:rPr>
          <w:sz w:val="24"/>
        </w:rPr>
      </w:pPr>
      <w:r>
        <w:rPr>
          <w:sz w:val="24"/>
        </w:rPr>
        <w:t>to</w:t>
      </w:r>
      <w:r>
        <w:rPr>
          <w:spacing w:val="-3"/>
          <w:sz w:val="24"/>
        </w:rPr>
        <w:t xml:space="preserve"> </w:t>
      </w:r>
      <w:r>
        <w:rPr>
          <w:sz w:val="24"/>
        </w:rPr>
        <w:t>reject</w:t>
      </w:r>
      <w:r>
        <w:rPr>
          <w:spacing w:val="-1"/>
          <w:sz w:val="24"/>
        </w:rPr>
        <w:t xml:space="preserve"> </w:t>
      </w:r>
      <w:r>
        <w:rPr>
          <w:sz w:val="24"/>
        </w:rPr>
        <w:t xml:space="preserve">the </w:t>
      </w:r>
      <w:r>
        <w:rPr>
          <w:spacing w:val="-2"/>
          <w:sz w:val="24"/>
        </w:rPr>
        <w:t>claims.</w:t>
      </w:r>
    </w:p>
    <w:p w14:paraId="5F819278" w14:textId="77777777" w:rsidR="00397C9C" w:rsidRDefault="009625FD">
      <w:pPr>
        <w:pStyle w:val="ListParagraph"/>
        <w:numPr>
          <w:ilvl w:val="1"/>
          <w:numId w:val="1"/>
        </w:numPr>
        <w:tabs>
          <w:tab w:val="left" w:pos="1178"/>
          <w:tab w:val="left" w:pos="1181"/>
        </w:tabs>
        <w:spacing w:before="147" w:line="364" w:lineRule="auto"/>
        <w:ind w:right="454" w:hanging="360"/>
        <w:rPr>
          <w:sz w:val="24"/>
        </w:rPr>
      </w:pPr>
      <w:proofErr w:type="gramStart"/>
      <w:r>
        <w:rPr>
          <w:sz w:val="24"/>
        </w:rPr>
        <w:t>to</w:t>
      </w:r>
      <w:r>
        <w:rPr>
          <w:spacing w:val="-5"/>
          <w:sz w:val="24"/>
        </w:rPr>
        <w:t xml:space="preserve"> </w:t>
      </w:r>
      <w:r>
        <w:rPr>
          <w:sz w:val="24"/>
        </w:rPr>
        <w:t>order</w:t>
      </w:r>
      <w:proofErr w:type="gramEnd"/>
      <w:r>
        <w:rPr>
          <w:spacing w:val="-1"/>
          <w:sz w:val="24"/>
        </w:rPr>
        <w:t xml:space="preserve"> </w:t>
      </w:r>
      <w:r>
        <w:rPr>
          <w:sz w:val="24"/>
        </w:rPr>
        <w:t>CLAIMANT</w:t>
      </w:r>
      <w:r>
        <w:rPr>
          <w:spacing w:val="-5"/>
          <w:sz w:val="24"/>
        </w:rPr>
        <w:t xml:space="preserve"> </w:t>
      </w:r>
      <w:r>
        <w:rPr>
          <w:sz w:val="24"/>
        </w:rPr>
        <w:t>to</w:t>
      </w:r>
      <w:r>
        <w:rPr>
          <w:spacing w:val="-5"/>
          <w:sz w:val="24"/>
        </w:rPr>
        <w:t xml:space="preserve"> </w:t>
      </w:r>
      <w:r>
        <w:rPr>
          <w:sz w:val="24"/>
        </w:rPr>
        <w:t>provide</w:t>
      </w:r>
      <w:r>
        <w:rPr>
          <w:spacing w:val="-2"/>
          <w:sz w:val="24"/>
        </w:rPr>
        <w:t xml:space="preserve"> </w:t>
      </w:r>
      <w:r>
        <w:rPr>
          <w:sz w:val="24"/>
        </w:rPr>
        <w:t>Security</w:t>
      </w:r>
      <w:r>
        <w:rPr>
          <w:spacing w:val="-2"/>
          <w:sz w:val="24"/>
        </w:rPr>
        <w:t xml:space="preserve"> </w:t>
      </w:r>
      <w:r>
        <w:rPr>
          <w:sz w:val="24"/>
        </w:rPr>
        <w:t>for</w:t>
      </w:r>
      <w:r>
        <w:rPr>
          <w:spacing w:val="-2"/>
          <w:sz w:val="24"/>
        </w:rPr>
        <w:t xml:space="preserve"> </w:t>
      </w:r>
      <w:r>
        <w:rPr>
          <w:sz w:val="24"/>
        </w:rPr>
        <w:t>Costs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z w:val="24"/>
        </w:rPr>
        <w:t>minimum</w:t>
      </w:r>
      <w:r>
        <w:rPr>
          <w:spacing w:val="-5"/>
          <w:sz w:val="24"/>
        </w:rPr>
        <w:t xml:space="preserve"> </w:t>
      </w:r>
      <w:r>
        <w:rPr>
          <w:sz w:val="24"/>
        </w:rPr>
        <w:t xml:space="preserve">US$ </w:t>
      </w:r>
      <w:r>
        <w:rPr>
          <w:spacing w:val="-2"/>
          <w:sz w:val="24"/>
        </w:rPr>
        <w:t>200,000.</w:t>
      </w:r>
    </w:p>
    <w:p w14:paraId="7194DBDC" w14:textId="77777777" w:rsidR="00397C9C" w:rsidRDefault="00397C9C">
      <w:pPr>
        <w:pStyle w:val="BodyText"/>
        <w:spacing w:before="56"/>
      </w:pPr>
    </w:p>
    <w:p w14:paraId="01B8B7BF" w14:textId="77777777" w:rsidR="00397C9C" w:rsidRDefault="009625FD">
      <w:pPr>
        <w:pStyle w:val="Heading1"/>
        <w:spacing w:before="1"/>
        <w:rPr>
          <w:u w:val="none"/>
        </w:rPr>
      </w:pPr>
      <w:bookmarkStart w:id="4" w:name="The_Issues"/>
      <w:bookmarkEnd w:id="4"/>
      <w:r>
        <w:t xml:space="preserve">The </w:t>
      </w:r>
      <w:r>
        <w:rPr>
          <w:spacing w:val="-2"/>
        </w:rPr>
        <w:t>Issues</w:t>
      </w:r>
    </w:p>
    <w:p w14:paraId="769D0D3C" w14:textId="77777777" w:rsidR="00397C9C" w:rsidRDefault="00397C9C">
      <w:pPr>
        <w:pStyle w:val="BodyText"/>
        <w:spacing w:before="213"/>
        <w:rPr>
          <w:b/>
        </w:rPr>
      </w:pPr>
    </w:p>
    <w:p w14:paraId="3C5AE84F" w14:textId="77777777" w:rsidR="00397C9C" w:rsidRDefault="009625FD">
      <w:pPr>
        <w:pStyle w:val="ListParagraph"/>
        <w:numPr>
          <w:ilvl w:val="0"/>
          <w:numId w:val="1"/>
        </w:numPr>
        <w:tabs>
          <w:tab w:val="left" w:pos="460"/>
        </w:tabs>
        <w:spacing w:before="1" w:line="360" w:lineRule="auto"/>
        <w:ind w:left="460" w:right="304" w:hanging="360"/>
        <w:rPr>
          <w:sz w:val="24"/>
        </w:rPr>
      </w:pPr>
      <w:proofErr w:type="gramStart"/>
      <w:r>
        <w:rPr>
          <w:sz w:val="24"/>
        </w:rPr>
        <w:t>In light of</w:t>
      </w:r>
      <w:proofErr w:type="gramEnd"/>
      <w:r>
        <w:rPr>
          <w:sz w:val="24"/>
        </w:rPr>
        <w:t xml:space="preserve"> the above agreement, the Arbitral Tribunal has set forth the issues to be</w:t>
      </w:r>
      <w:r>
        <w:rPr>
          <w:spacing w:val="-2"/>
          <w:sz w:val="24"/>
        </w:rPr>
        <w:t xml:space="preserve"> </w:t>
      </w:r>
      <w:r>
        <w:rPr>
          <w:sz w:val="24"/>
        </w:rPr>
        <w:t>decided in the first part of the proceedings, and therefore at issue in</w:t>
      </w:r>
      <w:r>
        <w:rPr>
          <w:spacing w:val="-1"/>
          <w:sz w:val="24"/>
        </w:rPr>
        <w:t xml:space="preserve"> </w:t>
      </w:r>
      <w:r>
        <w:rPr>
          <w:sz w:val="24"/>
        </w:rPr>
        <w:t>the Oral</w:t>
      </w:r>
      <w:r>
        <w:rPr>
          <w:spacing w:val="-5"/>
          <w:sz w:val="24"/>
        </w:rPr>
        <w:t xml:space="preserve"> </w:t>
      </w:r>
      <w:r>
        <w:rPr>
          <w:sz w:val="24"/>
        </w:rPr>
        <w:t>Hearing,</w:t>
      </w:r>
      <w:r>
        <w:rPr>
          <w:spacing w:val="-3"/>
          <w:sz w:val="24"/>
        </w:rPr>
        <w:t xml:space="preserve"> </w:t>
      </w:r>
      <w:r>
        <w:rPr>
          <w:sz w:val="24"/>
        </w:rPr>
        <w:t>in</w:t>
      </w:r>
      <w:r>
        <w:rPr>
          <w:spacing w:val="-1"/>
          <w:sz w:val="24"/>
        </w:rPr>
        <w:t xml:space="preserve"> </w:t>
      </w:r>
      <w:r>
        <w:rPr>
          <w:sz w:val="24"/>
        </w:rPr>
        <w:t>Procedural Order No</w:t>
      </w:r>
      <w:r>
        <w:rPr>
          <w:spacing w:val="-4"/>
          <w:sz w:val="24"/>
        </w:rPr>
        <w:t xml:space="preserve"> </w:t>
      </w:r>
      <w:r>
        <w:rPr>
          <w:sz w:val="24"/>
        </w:rPr>
        <w:t>1</w:t>
      </w:r>
      <w:r>
        <w:rPr>
          <w:spacing w:val="-5"/>
          <w:sz w:val="24"/>
        </w:rPr>
        <w:t xml:space="preserve"> </w:t>
      </w:r>
      <w:r>
        <w:rPr>
          <w:sz w:val="24"/>
        </w:rPr>
        <w:t>para.</w:t>
      </w:r>
      <w:r>
        <w:rPr>
          <w:spacing w:val="-2"/>
          <w:sz w:val="24"/>
        </w:rPr>
        <w:t xml:space="preserve"> </w:t>
      </w:r>
      <w:r>
        <w:rPr>
          <w:sz w:val="24"/>
        </w:rPr>
        <w:t>5.</w:t>
      </w:r>
      <w:r>
        <w:rPr>
          <w:spacing w:val="-8"/>
          <w:sz w:val="24"/>
        </w:rPr>
        <w:t xml:space="preserve"> </w:t>
      </w:r>
      <w:r>
        <w:rPr>
          <w:sz w:val="24"/>
        </w:rPr>
        <w:t>It</w:t>
      </w:r>
      <w:r>
        <w:rPr>
          <w:spacing w:val="-3"/>
          <w:sz w:val="24"/>
        </w:rPr>
        <w:t xml:space="preserve"> </w:t>
      </w:r>
      <w:r>
        <w:rPr>
          <w:sz w:val="24"/>
        </w:rPr>
        <w:t>has</w:t>
      </w:r>
      <w:r>
        <w:rPr>
          <w:spacing w:val="-7"/>
          <w:sz w:val="24"/>
        </w:rPr>
        <w:t xml:space="preserve"> </w:t>
      </w:r>
      <w:r>
        <w:rPr>
          <w:sz w:val="24"/>
        </w:rPr>
        <w:t>ordered</w:t>
      </w:r>
      <w:r>
        <w:rPr>
          <w:spacing w:val="-2"/>
          <w:sz w:val="24"/>
        </w:rPr>
        <w:t xml:space="preserve"> </w:t>
      </w:r>
      <w:r>
        <w:rPr>
          <w:sz w:val="24"/>
        </w:rPr>
        <w:t>the</w:t>
      </w:r>
      <w:r>
        <w:rPr>
          <w:spacing w:val="-7"/>
          <w:sz w:val="24"/>
        </w:rPr>
        <w:t xml:space="preserve"> </w:t>
      </w:r>
      <w:r>
        <w:rPr>
          <w:sz w:val="24"/>
        </w:rPr>
        <w:t>Parties</w:t>
      </w:r>
      <w:r>
        <w:rPr>
          <w:spacing w:val="-5"/>
          <w:sz w:val="24"/>
        </w:rPr>
        <w:t xml:space="preserve"> </w:t>
      </w:r>
      <w:r>
        <w:rPr>
          <w:sz w:val="24"/>
        </w:rPr>
        <w:t>to</w:t>
      </w:r>
      <w:r>
        <w:rPr>
          <w:spacing w:val="-9"/>
          <w:sz w:val="24"/>
        </w:rPr>
        <w:t xml:space="preserve"> </w:t>
      </w:r>
      <w:r>
        <w:rPr>
          <w:sz w:val="24"/>
        </w:rPr>
        <w:t>address</w:t>
      </w:r>
      <w:r>
        <w:rPr>
          <w:spacing w:val="-6"/>
          <w:sz w:val="24"/>
        </w:rPr>
        <w:t xml:space="preserve"> </w:t>
      </w:r>
      <w:r>
        <w:rPr>
          <w:sz w:val="24"/>
        </w:rPr>
        <w:t>in</w:t>
      </w:r>
      <w:r>
        <w:rPr>
          <w:spacing w:val="-9"/>
          <w:sz w:val="24"/>
        </w:rPr>
        <w:t xml:space="preserve"> </w:t>
      </w:r>
      <w:r>
        <w:rPr>
          <w:sz w:val="24"/>
        </w:rPr>
        <w:t>their next</w:t>
      </w:r>
      <w:r>
        <w:rPr>
          <w:spacing w:val="-8"/>
          <w:sz w:val="24"/>
        </w:rPr>
        <w:t xml:space="preserve"> </w:t>
      </w:r>
      <w:r>
        <w:rPr>
          <w:sz w:val="24"/>
        </w:rPr>
        <w:t>submissions</w:t>
      </w:r>
      <w:r>
        <w:rPr>
          <w:spacing w:val="-5"/>
          <w:sz w:val="24"/>
        </w:rPr>
        <w:t xml:space="preserve"> </w:t>
      </w:r>
      <w:r>
        <w:rPr>
          <w:sz w:val="24"/>
        </w:rPr>
        <w:t>and</w:t>
      </w:r>
      <w:r>
        <w:rPr>
          <w:spacing w:val="-4"/>
          <w:sz w:val="24"/>
        </w:rPr>
        <w:t xml:space="preserve"> </w:t>
      </w:r>
      <w:r>
        <w:rPr>
          <w:sz w:val="24"/>
        </w:rPr>
        <w:t>at</w:t>
      </w:r>
      <w:r>
        <w:rPr>
          <w:spacing w:val="-3"/>
          <w:sz w:val="24"/>
        </w:rPr>
        <w:t xml:space="preserve"> </w:t>
      </w:r>
      <w:r>
        <w:rPr>
          <w:sz w:val="24"/>
        </w:rPr>
        <w:t>the</w:t>
      </w:r>
    </w:p>
    <w:p w14:paraId="54CD245A" w14:textId="77777777" w:rsidR="00397C9C" w:rsidRDefault="00397C9C">
      <w:pPr>
        <w:spacing w:line="360" w:lineRule="auto"/>
        <w:jc w:val="both"/>
        <w:rPr>
          <w:sz w:val="24"/>
        </w:rPr>
        <w:sectPr w:rsidR="00397C9C">
          <w:pgSz w:w="11910" w:h="16840"/>
          <w:pgMar w:top="720" w:right="1100" w:bottom="1520" w:left="1080" w:header="0" w:footer="1296" w:gutter="0"/>
          <w:cols w:space="720"/>
        </w:sectPr>
      </w:pPr>
    </w:p>
    <w:p w14:paraId="2B441D5F" w14:textId="77777777" w:rsidR="00397C9C" w:rsidRDefault="009625FD">
      <w:pPr>
        <w:pStyle w:val="BodyText"/>
        <w:spacing w:before="82"/>
        <w:ind w:left="460"/>
      </w:pPr>
      <w:r>
        <w:lastRenderedPageBreak/>
        <w:t>Oral</w:t>
      </w:r>
      <w:r>
        <w:rPr>
          <w:spacing w:val="-9"/>
        </w:rPr>
        <w:t xml:space="preserve"> </w:t>
      </w:r>
      <w:r>
        <w:t>Hearing</w:t>
      </w:r>
      <w:r>
        <w:rPr>
          <w:spacing w:val="-3"/>
        </w:rPr>
        <w:t xml:space="preserve"> </w:t>
      </w:r>
      <w:r>
        <w:t>the</w:t>
      </w:r>
      <w:r>
        <w:rPr>
          <w:spacing w:val="-4"/>
        </w:rPr>
        <w:t xml:space="preserve"> </w:t>
      </w:r>
      <w:r>
        <w:t>following</w:t>
      </w:r>
      <w:r>
        <w:rPr>
          <w:spacing w:val="-3"/>
        </w:rPr>
        <w:t xml:space="preserve"> </w:t>
      </w:r>
      <w:r>
        <w:rPr>
          <w:spacing w:val="-2"/>
        </w:rPr>
        <w:t>issues:</w:t>
      </w:r>
    </w:p>
    <w:p w14:paraId="1231BE67" w14:textId="77777777" w:rsidR="00397C9C" w:rsidRDefault="00397C9C">
      <w:pPr>
        <w:pStyle w:val="BodyText"/>
        <w:spacing w:before="94"/>
      </w:pPr>
    </w:p>
    <w:p w14:paraId="598EC6A9" w14:textId="77777777" w:rsidR="00397C9C" w:rsidRDefault="009625FD">
      <w:pPr>
        <w:pStyle w:val="ListParagraph"/>
        <w:numPr>
          <w:ilvl w:val="1"/>
          <w:numId w:val="1"/>
        </w:numPr>
        <w:tabs>
          <w:tab w:val="left" w:pos="1180"/>
        </w:tabs>
        <w:ind w:left="1180" w:hanging="359"/>
        <w:rPr>
          <w:sz w:val="24"/>
        </w:rPr>
      </w:pPr>
      <w:r>
        <w:rPr>
          <w:sz w:val="24"/>
        </w:rPr>
        <w:t>Does</w:t>
      </w:r>
      <w:r>
        <w:rPr>
          <w:spacing w:val="-5"/>
          <w:sz w:val="24"/>
        </w:rPr>
        <w:t xml:space="preserve"> </w:t>
      </w:r>
      <w:r>
        <w:rPr>
          <w:sz w:val="24"/>
        </w:rPr>
        <w:t>the</w:t>
      </w:r>
      <w:r>
        <w:rPr>
          <w:spacing w:val="-2"/>
          <w:sz w:val="24"/>
        </w:rPr>
        <w:t xml:space="preserve"> </w:t>
      </w:r>
      <w:r>
        <w:rPr>
          <w:sz w:val="24"/>
        </w:rPr>
        <w:t>Tribunal</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power</w:t>
      </w:r>
      <w:r>
        <w:rPr>
          <w:spacing w:val="-1"/>
          <w:sz w:val="24"/>
        </w:rPr>
        <w:t xml:space="preserve"> </w:t>
      </w:r>
      <w:r>
        <w:rPr>
          <w:sz w:val="24"/>
        </w:rPr>
        <w:t>and,</w:t>
      </w:r>
      <w:r>
        <w:rPr>
          <w:spacing w:val="-3"/>
          <w:sz w:val="24"/>
        </w:rPr>
        <w:t xml:space="preserve"> </w:t>
      </w:r>
      <w:r>
        <w:rPr>
          <w:sz w:val="24"/>
        </w:rPr>
        <w:t>if</w:t>
      </w:r>
      <w:r>
        <w:rPr>
          <w:spacing w:val="-2"/>
          <w:sz w:val="24"/>
        </w:rPr>
        <w:t xml:space="preserve"> </w:t>
      </w:r>
      <w:r>
        <w:rPr>
          <w:sz w:val="24"/>
        </w:rPr>
        <w:t>so,</w:t>
      </w:r>
      <w:r>
        <w:rPr>
          <w:spacing w:val="-3"/>
          <w:sz w:val="24"/>
        </w:rPr>
        <w:t xml:space="preserve"> </w:t>
      </w:r>
      <w:r>
        <w:rPr>
          <w:sz w:val="24"/>
        </w:rPr>
        <w:t>should</w:t>
      </w:r>
      <w:r>
        <w:rPr>
          <w:spacing w:val="-4"/>
          <w:sz w:val="24"/>
        </w:rPr>
        <w:t xml:space="preserve"> </w:t>
      </w:r>
      <w:r>
        <w:rPr>
          <w:sz w:val="24"/>
        </w:rPr>
        <w:t>it</w:t>
      </w:r>
      <w:r>
        <w:rPr>
          <w:spacing w:val="-3"/>
          <w:sz w:val="24"/>
        </w:rPr>
        <w:t xml:space="preserve"> </w:t>
      </w:r>
      <w:r>
        <w:rPr>
          <w:sz w:val="24"/>
        </w:rPr>
        <w:t>order</w:t>
      </w:r>
      <w:r>
        <w:rPr>
          <w:spacing w:val="-2"/>
          <w:sz w:val="24"/>
        </w:rPr>
        <w:t xml:space="preserve"> </w:t>
      </w:r>
      <w:r>
        <w:rPr>
          <w:sz w:val="24"/>
        </w:rPr>
        <w:t>CLAIMANT</w:t>
      </w:r>
      <w:r>
        <w:rPr>
          <w:spacing w:val="-5"/>
          <w:sz w:val="24"/>
        </w:rPr>
        <w:t xml:space="preserve"> </w:t>
      </w:r>
      <w:r>
        <w:rPr>
          <w:sz w:val="24"/>
        </w:rPr>
        <w:t>to</w:t>
      </w:r>
      <w:r>
        <w:rPr>
          <w:spacing w:val="-4"/>
          <w:sz w:val="24"/>
        </w:rPr>
        <w:t xml:space="preserve"> </w:t>
      </w:r>
      <w:proofErr w:type="gramStart"/>
      <w:r>
        <w:rPr>
          <w:spacing w:val="-2"/>
          <w:sz w:val="24"/>
        </w:rPr>
        <w:t>provide</w:t>
      </w:r>
      <w:proofErr w:type="gramEnd"/>
    </w:p>
    <w:p w14:paraId="2F67D462" w14:textId="77777777" w:rsidR="00397C9C" w:rsidRDefault="009625FD">
      <w:pPr>
        <w:pStyle w:val="BodyText"/>
        <w:spacing w:before="147"/>
        <w:ind w:left="1181"/>
      </w:pPr>
      <w:r>
        <w:t>security</w:t>
      </w:r>
      <w:r>
        <w:rPr>
          <w:spacing w:val="-4"/>
        </w:rPr>
        <w:t xml:space="preserve"> </w:t>
      </w:r>
      <w:r>
        <w:t>for</w:t>
      </w:r>
      <w:r>
        <w:rPr>
          <w:spacing w:val="-3"/>
        </w:rPr>
        <w:t xml:space="preserve"> </w:t>
      </w:r>
      <w:r>
        <w:t>RESPONDENT’s</w:t>
      </w:r>
      <w:r>
        <w:rPr>
          <w:spacing w:val="1"/>
        </w:rPr>
        <w:t xml:space="preserve"> </w:t>
      </w:r>
      <w:r>
        <w:rPr>
          <w:spacing w:val="-2"/>
        </w:rPr>
        <w:t>costs?</w:t>
      </w:r>
    </w:p>
    <w:p w14:paraId="1AB267B4" w14:textId="77777777" w:rsidR="00397C9C" w:rsidRDefault="009625FD">
      <w:pPr>
        <w:pStyle w:val="ListParagraph"/>
        <w:numPr>
          <w:ilvl w:val="1"/>
          <w:numId w:val="1"/>
        </w:numPr>
        <w:tabs>
          <w:tab w:val="left" w:pos="1178"/>
        </w:tabs>
        <w:spacing w:before="152"/>
        <w:ind w:left="1178" w:hanging="357"/>
        <w:rPr>
          <w:sz w:val="24"/>
        </w:rPr>
      </w:pPr>
      <w:r>
        <w:rPr>
          <w:sz w:val="24"/>
        </w:rPr>
        <w:t>Are</w:t>
      </w:r>
      <w:r>
        <w:rPr>
          <w:spacing w:val="-4"/>
          <w:sz w:val="24"/>
        </w:rPr>
        <w:t xml:space="preserve"> </w:t>
      </w:r>
      <w:r>
        <w:rPr>
          <w:sz w:val="24"/>
        </w:rPr>
        <w:t>CLAIMANT’s</w:t>
      </w:r>
      <w:r>
        <w:rPr>
          <w:spacing w:val="-4"/>
          <w:sz w:val="24"/>
        </w:rPr>
        <w:t xml:space="preserve"> </w:t>
      </w:r>
      <w:r>
        <w:rPr>
          <w:sz w:val="24"/>
        </w:rPr>
        <w:t>claims</w:t>
      </w:r>
      <w:r>
        <w:rPr>
          <w:spacing w:val="-3"/>
          <w:sz w:val="24"/>
        </w:rPr>
        <w:t xml:space="preserve"> </w:t>
      </w:r>
      <w:r>
        <w:rPr>
          <w:sz w:val="24"/>
        </w:rPr>
        <w:t>admissible</w:t>
      </w:r>
      <w:r>
        <w:rPr>
          <w:spacing w:val="-5"/>
          <w:sz w:val="24"/>
        </w:rPr>
        <w:t xml:space="preserve"> </w:t>
      </w:r>
      <w:r>
        <w:rPr>
          <w:sz w:val="24"/>
        </w:rPr>
        <w:t>or</w:t>
      </w:r>
      <w:r>
        <w:rPr>
          <w:spacing w:val="-4"/>
          <w:sz w:val="24"/>
        </w:rPr>
        <w:t xml:space="preserve"> </w:t>
      </w:r>
      <w:r>
        <w:rPr>
          <w:sz w:val="24"/>
        </w:rPr>
        <w:t>have</w:t>
      </w:r>
      <w:r>
        <w:rPr>
          <w:spacing w:val="-3"/>
          <w:sz w:val="24"/>
        </w:rPr>
        <w:t xml:space="preserve"> </w:t>
      </w:r>
      <w:r>
        <w:rPr>
          <w:sz w:val="24"/>
        </w:rPr>
        <w:t>they</w:t>
      </w:r>
      <w:r>
        <w:rPr>
          <w:spacing w:val="-4"/>
          <w:sz w:val="24"/>
        </w:rPr>
        <w:t xml:space="preserve"> </w:t>
      </w:r>
      <w:r>
        <w:rPr>
          <w:sz w:val="24"/>
        </w:rPr>
        <w:t>been</w:t>
      </w:r>
      <w:r>
        <w:rPr>
          <w:spacing w:val="-5"/>
          <w:sz w:val="24"/>
        </w:rPr>
        <w:t xml:space="preserve"> </w:t>
      </w:r>
      <w:r>
        <w:rPr>
          <w:sz w:val="24"/>
        </w:rPr>
        <w:t>submitted</w:t>
      </w:r>
      <w:r>
        <w:rPr>
          <w:spacing w:val="-6"/>
          <w:sz w:val="24"/>
        </w:rPr>
        <w:t xml:space="preserve"> </w:t>
      </w:r>
      <w:r>
        <w:rPr>
          <w:sz w:val="24"/>
        </w:rPr>
        <w:t>out of</w:t>
      </w:r>
      <w:r>
        <w:rPr>
          <w:spacing w:val="-2"/>
          <w:sz w:val="24"/>
        </w:rPr>
        <w:t xml:space="preserve"> time?</w:t>
      </w:r>
    </w:p>
    <w:p w14:paraId="09F8B7C3" w14:textId="77777777" w:rsidR="00397C9C" w:rsidRDefault="009625FD">
      <w:pPr>
        <w:pStyle w:val="ListParagraph"/>
        <w:numPr>
          <w:ilvl w:val="1"/>
          <w:numId w:val="1"/>
        </w:numPr>
        <w:tabs>
          <w:tab w:val="left" w:pos="1177"/>
          <w:tab w:val="left" w:pos="1181"/>
        </w:tabs>
        <w:spacing w:before="137" w:line="360" w:lineRule="auto"/>
        <w:ind w:right="442" w:hanging="360"/>
        <w:rPr>
          <w:sz w:val="24"/>
        </w:rPr>
      </w:pPr>
      <w:r>
        <w:rPr>
          <w:sz w:val="24"/>
        </w:rPr>
        <w:t>Is</w:t>
      </w:r>
      <w:r>
        <w:rPr>
          <w:spacing w:val="-3"/>
          <w:sz w:val="24"/>
        </w:rPr>
        <w:t xml:space="preserve"> </w:t>
      </w:r>
      <w:r>
        <w:rPr>
          <w:sz w:val="24"/>
        </w:rPr>
        <w:t>CLAIMANT</w:t>
      </w:r>
      <w:r>
        <w:rPr>
          <w:spacing w:val="-6"/>
          <w:sz w:val="24"/>
        </w:rPr>
        <w:t xml:space="preserve"> </w:t>
      </w:r>
      <w:r>
        <w:rPr>
          <w:sz w:val="24"/>
        </w:rPr>
        <w:t>entitled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additional</w:t>
      </w:r>
      <w:r>
        <w:rPr>
          <w:spacing w:val="-4"/>
          <w:sz w:val="24"/>
        </w:rPr>
        <w:t xml:space="preserve"> </w:t>
      </w:r>
      <w:r>
        <w:rPr>
          <w:sz w:val="24"/>
        </w:rPr>
        <w:t>payments</w:t>
      </w:r>
      <w:r>
        <w:rPr>
          <w:spacing w:val="-3"/>
          <w:sz w:val="24"/>
        </w:rPr>
        <w:t xml:space="preserve"> </w:t>
      </w:r>
      <w:r>
        <w:rPr>
          <w:sz w:val="24"/>
        </w:rPr>
        <w:t>from</w:t>
      </w:r>
      <w:r>
        <w:rPr>
          <w:spacing w:val="-6"/>
          <w:sz w:val="24"/>
        </w:rPr>
        <w:t xml:space="preserve"> </w:t>
      </w:r>
      <w:r>
        <w:rPr>
          <w:sz w:val="24"/>
        </w:rPr>
        <w:t>RESPONDENT</w:t>
      </w:r>
      <w:r>
        <w:rPr>
          <w:spacing w:val="-6"/>
          <w:sz w:val="24"/>
        </w:rPr>
        <w:t xml:space="preserve"> </w:t>
      </w:r>
      <w:r>
        <w:rPr>
          <w:sz w:val="24"/>
        </w:rPr>
        <w:t>in</w:t>
      </w:r>
      <w:r>
        <w:rPr>
          <w:spacing w:val="-5"/>
          <w:sz w:val="24"/>
        </w:rPr>
        <w:t xml:space="preserve"> </w:t>
      </w:r>
      <w:r>
        <w:rPr>
          <w:sz w:val="24"/>
        </w:rPr>
        <w:t>the</w:t>
      </w:r>
      <w:r>
        <w:rPr>
          <w:spacing w:val="-3"/>
          <w:sz w:val="24"/>
        </w:rPr>
        <w:t xml:space="preserve"> </w:t>
      </w:r>
      <w:r>
        <w:rPr>
          <w:sz w:val="24"/>
        </w:rPr>
        <w:t>amount of US$ 2,285,240.00 for the blades based on the present exchange rate (US$ 1 = EQD 1.79)?</w:t>
      </w:r>
    </w:p>
    <w:p w14:paraId="48AEE80E" w14:textId="77777777" w:rsidR="00397C9C" w:rsidRDefault="009625FD">
      <w:pPr>
        <w:pStyle w:val="ListParagraph"/>
        <w:numPr>
          <w:ilvl w:val="1"/>
          <w:numId w:val="1"/>
        </w:numPr>
        <w:tabs>
          <w:tab w:val="left" w:pos="1178"/>
          <w:tab w:val="left" w:pos="1181"/>
        </w:tabs>
        <w:spacing w:before="38" w:line="360" w:lineRule="auto"/>
        <w:ind w:right="322" w:hanging="360"/>
        <w:rPr>
          <w:sz w:val="24"/>
        </w:rPr>
      </w:pPr>
      <w:r>
        <w:rPr>
          <w:sz w:val="24"/>
        </w:rPr>
        <w:t xml:space="preserve">Is CLAIMANT entitled to the additional payments from RESPONDENT in the amount of US$ 102,192.80 for the fees deducted by the </w:t>
      </w:r>
      <w:proofErr w:type="spellStart"/>
      <w:r>
        <w:rPr>
          <w:sz w:val="24"/>
        </w:rPr>
        <w:t>Equatoriana</w:t>
      </w:r>
      <w:proofErr w:type="spellEnd"/>
      <w:r>
        <w:rPr>
          <w:sz w:val="24"/>
        </w:rPr>
        <w:t xml:space="preserve"> Central Bank?</w:t>
      </w:r>
    </w:p>
    <w:p w14:paraId="36FEB5B0" w14:textId="77777777" w:rsidR="00397C9C" w:rsidRDefault="00397C9C">
      <w:pPr>
        <w:pStyle w:val="BodyText"/>
        <w:rPr>
          <w:sz w:val="20"/>
        </w:rPr>
      </w:pPr>
    </w:p>
    <w:p w14:paraId="30D7AA69" w14:textId="77777777" w:rsidR="00397C9C" w:rsidRDefault="00397C9C">
      <w:pPr>
        <w:pStyle w:val="BodyText"/>
        <w:rPr>
          <w:sz w:val="20"/>
        </w:rPr>
      </w:pPr>
    </w:p>
    <w:p w14:paraId="7CC9C745" w14:textId="77777777" w:rsidR="00397C9C" w:rsidRDefault="009625FD">
      <w:pPr>
        <w:pStyle w:val="BodyText"/>
        <w:spacing w:before="243"/>
        <w:rPr>
          <w:sz w:val="20"/>
        </w:rPr>
      </w:pPr>
      <w:r>
        <w:rPr>
          <w:noProof/>
        </w:rPr>
        <w:drawing>
          <wp:anchor distT="0" distB="0" distL="0" distR="0" simplePos="0" relativeHeight="251658241" behindDoc="1" locked="0" layoutInCell="1" allowOverlap="1" wp14:anchorId="3B3DEAFB" wp14:editId="07777777">
            <wp:simplePos x="0" y="0"/>
            <wp:positionH relativeFrom="page">
              <wp:posOffset>1663700</wp:posOffset>
            </wp:positionH>
            <wp:positionV relativeFrom="paragraph">
              <wp:posOffset>324871</wp:posOffset>
            </wp:positionV>
            <wp:extent cx="1260634" cy="834104"/>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60634" cy="834104"/>
                    </a:xfrm>
                    <a:prstGeom prst="rect">
                      <a:avLst/>
                    </a:prstGeom>
                  </pic:spPr>
                </pic:pic>
              </a:graphicData>
            </a:graphic>
          </wp:anchor>
        </w:drawing>
      </w:r>
    </w:p>
    <w:p w14:paraId="7134FD6A" w14:textId="77777777" w:rsidR="00397C9C" w:rsidRDefault="009625FD">
      <w:pPr>
        <w:pStyle w:val="BodyText"/>
        <w:spacing w:before="158"/>
        <w:ind w:left="460"/>
      </w:pPr>
      <w:r>
        <w:t>Signed</w:t>
      </w:r>
      <w:r>
        <w:rPr>
          <w:spacing w:val="-3"/>
        </w:rPr>
        <w:t xml:space="preserve"> </w:t>
      </w:r>
      <w:r>
        <w:rPr>
          <w:spacing w:val="-2"/>
        </w:rPr>
        <w:t>………………………………………………</w:t>
      </w:r>
    </w:p>
    <w:p w14:paraId="7C358DBA" w14:textId="77777777" w:rsidR="00397C9C" w:rsidRDefault="009625FD">
      <w:pPr>
        <w:pStyle w:val="BodyText"/>
        <w:spacing w:before="147"/>
        <w:ind w:left="1541"/>
      </w:pPr>
      <w:r>
        <w:t>Horce</w:t>
      </w:r>
      <w:r>
        <w:rPr>
          <w:spacing w:val="-3"/>
        </w:rPr>
        <w:t xml:space="preserve"> </w:t>
      </w:r>
      <w:r>
        <w:rPr>
          <w:spacing w:val="-2"/>
        </w:rPr>
        <w:t>Fasttrack</w:t>
      </w:r>
    </w:p>
    <w:p w14:paraId="12E6BA7D" w14:textId="42EFCC23" w:rsidR="00397C9C" w:rsidRDefault="009625FD">
      <w:pPr>
        <w:pStyle w:val="BodyText"/>
        <w:spacing w:before="142" w:line="360" w:lineRule="auto"/>
        <w:ind w:left="460" w:right="4179" w:firstLine="1080"/>
      </w:pPr>
      <w:r>
        <w:t>(on</w:t>
      </w:r>
      <w:r>
        <w:rPr>
          <w:spacing w:val="-8"/>
        </w:rPr>
        <w:t xml:space="preserve"> </w:t>
      </w:r>
      <w:r>
        <w:t>behalf</w:t>
      </w:r>
      <w:r>
        <w:rPr>
          <w:spacing w:val="-6"/>
        </w:rPr>
        <w:t xml:space="preserve"> </w:t>
      </w:r>
      <w:r>
        <w:t>of</w:t>
      </w:r>
      <w:r>
        <w:rPr>
          <w:spacing w:val="-6"/>
        </w:rPr>
        <w:t xml:space="preserve"> </w:t>
      </w:r>
      <w:r>
        <w:t>Wright</w:t>
      </w:r>
      <w:r>
        <w:rPr>
          <w:spacing w:val="-7"/>
        </w:rPr>
        <w:t xml:space="preserve"> </w:t>
      </w:r>
      <w:r>
        <w:t>Ltd,</w:t>
      </w:r>
      <w:r>
        <w:rPr>
          <w:spacing w:val="-7"/>
        </w:rPr>
        <w:t xml:space="preserve"> </w:t>
      </w:r>
      <w:r>
        <w:t>the</w:t>
      </w:r>
      <w:r>
        <w:rPr>
          <w:spacing w:val="-6"/>
        </w:rPr>
        <w:t xml:space="preserve"> </w:t>
      </w:r>
      <w:r>
        <w:t xml:space="preserve">Claimant) Date: 17 March </w:t>
      </w:r>
      <w:r>
        <w:t>202</w:t>
      </w:r>
      <w:r w:rsidR="000E37B9">
        <w:t>4</w:t>
      </w:r>
    </w:p>
    <w:p w14:paraId="7196D064" w14:textId="77777777" w:rsidR="00397C9C" w:rsidRDefault="00397C9C">
      <w:pPr>
        <w:pStyle w:val="BodyText"/>
        <w:rPr>
          <w:sz w:val="20"/>
        </w:rPr>
      </w:pPr>
    </w:p>
    <w:p w14:paraId="34FF1C98" w14:textId="77777777" w:rsidR="00397C9C" w:rsidRDefault="00397C9C">
      <w:pPr>
        <w:pStyle w:val="BodyText"/>
        <w:rPr>
          <w:sz w:val="20"/>
        </w:rPr>
      </w:pPr>
    </w:p>
    <w:p w14:paraId="3C809BE9" w14:textId="77777777" w:rsidR="00397C9C" w:rsidRDefault="009625FD">
      <w:pPr>
        <w:pStyle w:val="BodyText"/>
        <w:spacing w:before="121"/>
        <w:rPr>
          <w:sz w:val="20"/>
        </w:rPr>
      </w:pPr>
      <w:r>
        <w:rPr>
          <w:noProof/>
        </w:rPr>
        <w:drawing>
          <wp:anchor distT="0" distB="0" distL="0" distR="0" simplePos="0" relativeHeight="251658242" behindDoc="1" locked="0" layoutInCell="1" allowOverlap="1" wp14:anchorId="7C1F3558" wp14:editId="07777777">
            <wp:simplePos x="0" y="0"/>
            <wp:positionH relativeFrom="page">
              <wp:posOffset>1814829</wp:posOffset>
            </wp:positionH>
            <wp:positionV relativeFrom="paragraph">
              <wp:posOffset>247348</wp:posOffset>
            </wp:positionV>
            <wp:extent cx="1191651" cy="552926"/>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91651" cy="552926"/>
                    </a:xfrm>
                    <a:prstGeom prst="rect">
                      <a:avLst/>
                    </a:prstGeom>
                  </pic:spPr>
                </pic:pic>
              </a:graphicData>
            </a:graphic>
          </wp:anchor>
        </w:drawing>
      </w:r>
    </w:p>
    <w:p w14:paraId="3BA72299" w14:textId="77777777" w:rsidR="00397C9C" w:rsidRDefault="009625FD">
      <w:pPr>
        <w:pStyle w:val="BodyText"/>
        <w:spacing w:before="149"/>
        <w:ind w:left="460"/>
      </w:pPr>
      <w:r>
        <w:t>Signed</w:t>
      </w:r>
      <w:r>
        <w:rPr>
          <w:spacing w:val="-3"/>
        </w:rPr>
        <w:t xml:space="preserve"> </w:t>
      </w:r>
      <w:r>
        <w:rPr>
          <w:spacing w:val="-2"/>
        </w:rPr>
        <w:t>………………………………………………</w:t>
      </w:r>
    </w:p>
    <w:p w14:paraId="1E5768F7" w14:textId="77777777" w:rsidR="00397C9C" w:rsidRDefault="009625FD">
      <w:pPr>
        <w:pStyle w:val="BodyText"/>
        <w:spacing w:before="147"/>
        <w:ind w:left="1541"/>
      </w:pPr>
      <w:r>
        <w:t>Joseph</w:t>
      </w:r>
      <w:r>
        <w:rPr>
          <w:spacing w:val="-8"/>
        </w:rPr>
        <w:t xml:space="preserve"> </w:t>
      </w:r>
      <w:proofErr w:type="spellStart"/>
      <w:r>
        <w:rPr>
          <w:spacing w:val="-2"/>
        </w:rPr>
        <w:t>Langweiler</w:t>
      </w:r>
      <w:proofErr w:type="spellEnd"/>
    </w:p>
    <w:p w14:paraId="70A91528" w14:textId="69E35761" w:rsidR="00397C9C" w:rsidRDefault="009625FD">
      <w:pPr>
        <w:pStyle w:val="BodyText"/>
        <w:spacing w:before="147" w:line="360" w:lineRule="auto"/>
        <w:ind w:left="821" w:right="3547" w:firstLine="720"/>
      </w:pPr>
      <w:r>
        <w:t>(on</w:t>
      </w:r>
      <w:r>
        <w:rPr>
          <w:spacing w:val="-9"/>
        </w:rPr>
        <w:t xml:space="preserve"> </w:t>
      </w:r>
      <w:r>
        <w:t>behalf</w:t>
      </w:r>
      <w:r>
        <w:rPr>
          <w:spacing w:val="-7"/>
        </w:rPr>
        <w:t xml:space="preserve"> </w:t>
      </w:r>
      <w:r>
        <w:t>of</w:t>
      </w:r>
      <w:r>
        <w:rPr>
          <w:spacing w:val="-7"/>
        </w:rPr>
        <w:t xml:space="preserve"> </w:t>
      </w:r>
      <w:r>
        <w:t>SantosD</w:t>
      </w:r>
      <w:r>
        <w:rPr>
          <w:spacing w:val="-6"/>
        </w:rPr>
        <w:t xml:space="preserve"> </w:t>
      </w:r>
      <w:r>
        <w:t>KG,</w:t>
      </w:r>
      <w:r>
        <w:rPr>
          <w:spacing w:val="-8"/>
        </w:rPr>
        <w:t xml:space="preserve"> </w:t>
      </w:r>
      <w:r>
        <w:t>the</w:t>
      </w:r>
      <w:r>
        <w:rPr>
          <w:spacing w:val="-3"/>
        </w:rPr>
        <w:t xml:space="preserve"> </w:t>
      </w:r>
      <w:r>
        <w:t>Respondent) Date: 18 March 202</w:t>
      </w:r>
      <w:r w:rsidR="000E37B9">
        <w:t>4</w:t>
      </w:r>
    </w:p>
    <w:sectPr w:rsidR="00397C9C">
      <w:pgSz w:w="11910" w:h="16840"/>
      <w:pgMar w:top="720" w:right="1100" w:bottom="1520" w:left="108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10DD" w14:textId="77777777" w:rsidR="00B72952" w:rsidRDefault="00B72952">
      <w:r>
        <w:separator/>
      </w:r>
    </w:p>
  </w:endnote>
  <w:endnote w:type="continuationSeparator" w:id="0">
    <w:p w14:paraId="797F8CBD" w14:textId="77777777" w:rsidR="00B72952" w:rsidRDefault="00B72952">
      <w:r>
        <w:continuationSeparator/>
      </w:r>
    </w:p>
  </w:endnote>
  <w:endnote w:type="continuationNotice" w:id="1">
    <w:p w14:paraId="1D709662" w14:textId="77777777" w:rsidR="00B72952" w:rsidRDefault="00B72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1804" w14:textId="77777777" w:rsidR="00397C9C" w:rsidRDefault="009625F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02C155A" wp14:editId="07777777">
              <wp:simplePos x="0" y="0"/>
              <wp:positionH relativeFrom="page">
                <wp:posOffset>3741801</wp:posOffset>
              </wp:positionH>
              <wp:positionV relativeFrom="page">
                <wp:posOffset>9712342</wp:posOffset>
              </wp:positionV>
              <wp:extent cx="16002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0D7DFC9E" w14:textId="77777777" w:rsidR="00397C9C" w:rsidRDefault="009625FD">
                          <w:pPr>
                            <w:spacing w:before="2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02C155A" id="_x0000_t202" coordsize="21600,21600" o:spt="202" path="m,l,21600r21600,l21600,xe">
              <v:stroke joinstyle="miter"/>
              <v:path gradientshapeok="t" o:connecttype="rect"/>
            </v:shapetype>
            <v:shape id="Text Box 1" o:spid="_x0000_s1026" type="#_x0000_t202" style="position:absolute;margin-left:294.65pt;margin-top:764.75pt;width:12.6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" filled="f" stroked="f">
              <v:textbox inset="0,0,0,0">
                <w:txbxContent>
                  <w:p w14:paraId="0D7DFC9E" w14:textId="77777777" w:rsidR="00397C9C" w:rsidRDefault="009625FD">
                    <w:pPr>
                      <w:spacing w:before="2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AABE" w14:textId="77777777" w:rsidR="00B72952" w:rsidRDefault="00B72952">
      <w:r>
        <w:separator/>
      </w:r>
    </w:p>
  </w:footnote>
  <w:footnote w:type="continuationSeparator" w:id="0">
    <w:p w14:paraId="41558C20" w14:textId="77777777" w:rsidR="00B72952" w:rsidRDefault="00B72952">
      <w:r>
        <w:continuationSeparator/>
      </w:r>
    </w:p>
  </w:footnote>
  <w:footnote w:type="continuationNotice" w:id="1">
    <w:p w14:paraId="76FCCA5E" w14:textId="77777777" w:rsidR="00B72952" w:rsidRDefault="00B729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83F7B"/>
    <w:multiLevelType w:val="hybridMultilevel"/>
    <w:tmpl w:val="78B4166C"/>
    <w:lvl w:ilvl="0" w:tplc="869ED540">
      <w:start w:val="1"/>
      <w:numFmt w:val="decimal"/>
      <w:lvlText w:val="%1."/>
      <w:lvlJc w:val="left"/>
      <w:pPr>
        <w:ind w:left="455" w:hanging="355"/>
      </w:pPr>
      <w:rPr>
        <w:rFonts w:ascii="Calibri" w:eastAsia="Calibri" w:hAnsi="Calibri" w:cs="Calibri" w:hint="default"/>
        <w:b w:val="0"/>
        <w:bCs w:val="0"/>
        <w:i w:val="0"/>
        <w:iCs w:val="0"/>
        <w:spacing w:val="-2"/>
        <w:w w:val="100"/>
        <w:sz w:val="24"/>
        <w:szCs w:val="24"/>
        <w:lang w:val="en-US" w:eastAsia="en-US" w:bidi="ar-SA"/>
      </w:rPr>
    </w:lvl>
    <w:lvl w:ilvl="1" w:tplc="B420E414">
      <w:start w:val="1"/>
      <w:numFmt w:val="lowerRoman"/>
      <w:lvlText w:val="%2."/>
      <w:lvlJc w:val="left"/>
      <w:pPr>
        <w:ind w:left="1181" w:hanging="475"/>
      </w:pPr>
      <w:rPr>
        <w:rFonts w:ascii="Calibri" w:eastAsia="Calibri" w:hAnsi="Calibri" w:cs="Calibri" w:hint="default"/>
        <w:b w:val="0"/>
        <w:bCs w:val="0"/>
        <w:i w:val="0"/>
        <w:iCs w:val="0"/>
        <w:spacing w:val="-1"/>
        <w:w w:val="100"/>
        <w:sz w:val="24"/>
        <w:szCs w:val="24"/>
        <w:lang w:val="en-US" w:eastAsia="en-US" w:bidi="ar-SA"/>
      </w:rPr>
    </w:lvl>
    <w:lvl w:ilvl="2" w:tplc="807A4DE8">
      <w:numFmt w:val="bullet"/>
      <w:lvlText w:val="•"/>
      <w:lvlJc w:val="left"/>
      <w:pPr>
        <w:ind w:left="2130" w:hanging="475"/>
      </w:pPr>
      <w:rPr>
        <w:rFonts w:hint="default"/>
        <w:lang w:val="en-US" w:eastAsia="en-US" w:bidi="ar-SA"/>
      </w:rPr>
    </w:lvl>
    <w:lvl w:ilvl="3" w:tplc="43F8F28A">
      <w:numFmt w:val="bullet"/>
      <w:lvlText w:val="•"/>
      <w:lvlJc w:val="left"/>
      <w:pPr>
        <w:ind w:left="3080" w:hanging="475"/>
      </w:pPr>
      <w:rPr>
        <w:rFonts w:hint="default"/>
        <w:lang w:val="en-US" w:eastAsia="en-US" w:bidi="ar-SA"/>
      </w:rPr>
    </w:lvl>
    <w:lvl w:ilvl="4" w:tplc="422A95CA">
      <w:numFmt w:val="bullet"/>
      <w:lvlText w:val="•"/>
      <w:lvlJc w:val="left"/>
      <w:pPr>
        <w:ind w:left="4030" w:hanging="475"/>
      </w:pPr>
      <w:rPr>
        <w:rFonts w:hint="default"/>
        <w:lang w:val="en-US" w:eastAsia="en-US" w:bidi="ar-SA"/>
      </w:rPr>
    </w:lvl>
    <w:lvl w:ilvl="5" w:tplc="CA769678">
      <w:numFmt w:val="bullet"/>
      <w:lvlText w:val="•"/>
      <w:lvlJc w:val="left"/>
      <w:pPr>
        <w:ind w:left="4980" w:hanging="475"/>
      </w:pPr>
      <w:rPr>
        <w:rFonts w:hint="default"/>
        <w:lang w:val="en-US" w:eastAsia="en-US" w:bidi="ar-SA"/>
      </w:rPr>
    </w:lvl>
    <w:lvl w:ilvl="6" w:tplc="203C0226">
      <w:numFmt w:val="bullet"/>
      <w:lvlText w:val="•"/>
      <w:lvlJc w:val="left"/>
      <w:pPr>
        <w:ind w:left="5930" w:hanging="475"/>
      </w:pPr>
      <w:rPr>
        <w:rFonts w:hint="default"/>
        <w:lang w:val="en-US" w:eastAsia="en-US" w:bidi="ar-SA"/>
      </w:rPr>
    </w:lvl>
    <w:lvl w:ilvl="7" w:tplc="C71AAA58">
      <w:numFmt w:val="bullet"/>
      <w:lvlText w:val="•"/>
      <w:lvlJc w:val="left"/>
      <w:pPr>
        <w:ind w:left="6880" w:hanging="475"/>
      </w:pPr>
      <w:rPr>
        <w:rFonts w:hint="default"/>
        <w:lang w:val="en-US" w:eastAsia="en-US" w:bidi="ar-SA"/>
      </w:rPr>
    </w:lvl>
    <w:lvl w:ilvl="8" w:tplc="87E270E4">
      <w:numFmt w:val="bullet"/>
      <w:lvlText w:val="•"/>
      <w:lvlJc w:val="left"/>
      <w:pPr>
        <w:ind w:left="7830" w:hanging="475"/>
      </w:pPr>
      <w:rPr>
        <w:rFonts w:hint="default"/>
        <w:lang w:val="en-US" w:eastAsia="en-US" w:bidi="ar-SA"/>
      </w:rPr>
    </w:lvl>
  </w:abstractNum>
  <w:num w:numId="1" w16cid:durableId="214022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46D1060E"/>
    <w:rsid w:val="000D2E03"/>
    <w:rsid w:val="000E37B9"/>
    <w:rsid w:val="00133A50"/>
    <w:rsid w:val="002024B4"/>
    <w:rsid w:val="002B7DE8"/>
    <w:rsid w:val="002C7978"/>
    <w:rsid w:val="00397C9C"/>
    <w:rsid w:val="005F5527"/>
    <w:rsid w:val="00656AB8"/>
    <w:rsid w:val="00744A22"/>
    <w:rsid w:val="00802A61"/>
    <w:rsid w:val="009625FD"/>
    <w:rsid w:val="00981093"/>
    <w:rsid w:val="009A0650"/>
    <w:rsid w:val="00AB36AD"/>
    <w:rsid w:val="00B72952"/>
    <w:rsid w:val="00C406E3"/>
    <w:rsid w:val="00D43B56"/>
    <w:rsid w:val="00D81289"/>
    <w:rsid w:val="00D91CA1"/>
    <w:rsid w:val="00E11BE5"/>
    <w:rsid w:val="00F636B4"/>
    <w:rsid w:val="46D106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836A"/>
  <w15:docId w15:val="{6DDD0C7C-1C19-4C26-8C24-1904ADFA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2024B4"/>
    <w:pPr>
      <w:tabs>
        <w:tab w:val="center" w:pos="4513"/>
        <w:tab w:val="right" w:pos="9026"/>
      </w:tabs>
    </w:pPr>
  </w:style>
  <w:style w:type="character" w:customStyle="1" w:styleId="HeaderChar">
    <w:name w:val="Header Char"/>
    <w:basedOn w:val="DefaultParagraphFont"/>
    <w:link w:val="Header"/>
    <w:uiPriority w:val="99"/>
    <w:semiHidden/>
    <w:rsid w:val="002024B4"/>
    <w:rPr>
      <w:rFonts w:ascii="Calibri" w:eastAsia="Calibri" w:hAnsi="Calibri" w:cs="Calibri"/>
    </w:rPr>
  </w:style>
  <w:style w:type="paragraph" w:styleId="Footer">
    <w:name w:val="footer"/>
    <w:basedOn w:val="Normal"/>
    <w:link w:val="FooterChar"/>
    <w:uiPriority w:val="99"/>
    <w:semiHidden/>
    <w:unhideWhenUsed/>
    <w:rsid w:val="002024B4"/>
    <w:pPr>
      <w:tabs>
        <w:tab w:val="center" w:pos="4513"/>
        <w:tab w:val="right" w:pos="9026"/>
      </w:tabs>
    </w:pPr>
  </w:style>
  <w:style w:type="character" w:customStyle="1" w:styleId="FooterChar">
    <w:name w:val="Footer Char"/>
    <w:basedOn w:val="DefaultParagraphFont"/>
    <w:link w:val="Footer"/>
    <w:uiPriority w:val="99"/>
    <w:semiHidden/>
    <w:rsid w:val="002024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F11BC8341B94FA55A231EA1E66AC7" ma:contentTypeVersion="17" ma:contentTypeDescription="Create a new document." ma:contentTypeScope="" ma:versionID="8056e73df39ff111d247b34d0cd65df2">
  <xsd:schema xmlns:xsd="http://www.w3.org/2001/XMLSchema" xmlns:xs="http://www.w3.org/2001/XMLSchema" xmlns:p="http://schemas.microsoft.com/office/2006/metadata/properties" xmlns:ns2="0dbc5315-f426-4445-9965-a35d83613bf9" xmlns:ns3="9159acfc-c74b-433d-81b1-727d051832a0" targetNamespace="http://schemas.microsoft.com/office/2006/metadata/properties" ma:root="true" ma:fieldsID="a5c52313cbaacf36dc39666c75a7ad1e" ns2:_="" ns3:_="">
    <xsd:import namespace="0dbc5315-f426-4445-9965-a35d83613bf9"/>
    <xsd:import namespace="9159acfc-c74b-433d-81b1-727d05183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c5315-f426-4445-9965-a35d8361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9acfc-c74b-433d-81b1-727d05183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4bcc30-7c32-464f-80f6-5d3b423a4ed4}" ma:internalName="TaxCatchAll" ma:showField="CatchAllData" ma:web="9159acfc-c74b-433d-81b1-727d05183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c5315-f426-4445-9965-a35d83613bf9">
      <Terms xmlns="http://schemas.microsoft.com/office/infopath/2007/PartnerControls"/>
    </lcf76f155ced4ddcb4097134ff3c332f>
    <_Flow_SignoffStatus xmlns="0dbc5315-f426-4445-9965-a35d83613bf9" xsi:nil="true"/>
    <TaxCatchAll xmlns="9159acfc-c74b-433d-81b1-727d051832a0" xsi:nil="true"/>
  </documentManagement>
</p:properties>
</file>

<file path=customXml/itemProps1.xml><?xml version="1.0" encoding="utf-8"?>
<ds:datastoreItem xmlns:ds="http://schemas.openxmlformats.org/officeDocument/2006/customXml" ds:itemID="{2575A432-1D23-48B8-84F7-FA596F5584F1}"/>
</file>

<file path=customXml/itemProps2.xml><?xml version="1.0" encoding="utf-8"?>
<ds:datastoreItem xmlns:ds="http://schemas.openxmlformats.org/officeDocument/2006/customXml" ds:itemID="{EA9F2432-9C8D-4ECB-87E3-CA9CF4E28F00}"/>
</file>

<file path=customXml/itemProps3.xml><?xml version="1.0" encoding="utf-8"?>
<ds:datastoreItem xmlns:ds="http://schemas.openxmlformats.org/officeDocument/2006/customXml" ds:itemID="{66378C14-1B25-4D8A-8AC1-FB2D7239E092}"/>
</file>

<file path=docProps/app.xml><?xml version="1.0" encoding="utf-8"?>
<Properties xmlns="http://schemas.openxmlformats.org/officeDocument/2006/extended-properties" xmlns:vt="http://schemas.openxmlformats.org/officeDocument/2006/docPropsVTypes">
  <Template>Normal</Template>
  <TotalTime>0</TotalTime>
  <Pages>7</Pages>
  <Words>1769</Words>
  <Characters>10087</Characters>
  <Application>Microsoft Office Word</Application>
  <DocSecurity>4</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FIFTEENTH ANNUAL WILLEM C</dc:title>
  <dc:subject/>
  <dc:creator>Eric E. Bergsten</dc:creator>
  <cp:keywords/>
  <cp:lastModifiedBy>Diyana Yassin</cp:lastModifiedBy>
  <cp:revision>2</cp:revision>
  <dcterms:created xsi:type="dcterms:W3CDTF">2024-01-16T04:05:00Z</dcterms:created>
  <dcterms:modified xsi:type="dcterms:W3CDTF">2024-01-16T04:05:00Z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vt:lpwstr>
  </property>
  <property fmtid="{D5CDD505-2E9C-101B-9397-08002B2CF9AE}" pid="4" name="LastSaved">
    <vt:filetime>2023-11-12T00:00:00Z</vt:filetime>
  </property>
  <property fmtid="{D5CDD505-2E9C-101B-9397-08002B2CF9AE}" pid="5" name="ContentTypeId">
    <vt:lpwstr>0x010100A96F11BC8341B94FA55A231EA1E66AC7</vt:lpwstr>
  </property>
</Properties>
</file>